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604D7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604D7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604D7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604D7F">
        <w:rPr>
          <w:rFonts w:ascii="Times New Roman" w:eastAsia="Times New Roman" w:hAnsi="Times New Roman" w:cs="Times New Roman"/>
          <w:b/>
          <w:bCs/>
          <w:color w:val="363636"/>
          <w:sz w:val="28"/>
          <w:szCs w:val="28"/>
          <w:lang w:eastAsia="uk-UA"/>
        </w:rPr>
        <w:br/>
      </w:r>
      <w:r w:rsidRPr="00604D7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604D7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604D7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2719129E" w14:textId="77777777" w:rsidR="00604D7F" w:rsidRPr="00604D7F" w:rsidRDefault="00B736EB" w:rsidP="00604D7F">
      <w:pPr>
        <w:shd w:val="clear" w:color="auto" w:fill="FCFCFC"/>
        <w:jc w:val="center"/>
        <w:rPr>
          <w:rFonts w:ascii="Times New Roman" w:eastAsia="Times New Roman" w:hAnsi="Times New Roman" w:cs="Times New Roman"/>
          <w:color w:val="363636"/>
          <w:sz w:val="28"/>
          <w:szCs w:val="28"/>
          <w:lang w:eastAsia="uk-UA"/>
        </w:rPr>
      </w:pPr>
      <w:r w:rsidRPr="00604D7F">
        <w:rPr>
          <w:rFonts w:ascii="Times New Roman" w:hAnsi="Times New Roman" w:cs="Times New Roman"/>
          <w:b/>
          <w:bCs/>
          <w:color w:val="363636"/>
          <w:sz w:val="28"/>
          <w:szCs w:val="28"/>
        </w:rPr>
        <w:br/>
      </w:r>
      <w:r w:rsidR="00197936" w:rsidRPr="00604D7F">
        <w:rPr>
          <w:rStyle w:val="a3"/>
          <w:rFonts w:ascii="Times New Roman" w:hAnsi="Times New Roman" w:cs="Times New Roman"/>
          <w:color w:val="363636"/>
          <w:sz w:val="28"/>
          <w:szCs w:val="28"/>
        </w:rPr>
        <w:t>РІШЕННЯ</w:t>
      </w:r>
      <w:r w:rsidR="00C00C1C" w:rsidRPr="00604D7F">
        <w:rPr>
          <w:rFonts w:ascii="Times New Roman" w:hAnsi="Times New Roman" w:cs="Times New Roman"/>
          <w:b/>
          <w:bCs/>
          <w:color w:val="363636"/>
          <w:sz w:val="28"/>
          <w:szCs w:val="28"/>
        </w:rPr>
        <w:br/>
      </w:r>
      <w:r w:rsidR="00604D7F" w:rsidRPr="00604D7F">
        <w:rPr>
          <w:rFonts w:ascii="Times New Roman" w:eastAsia="Times New Roman" w:hAnsi="Times New Roman" w:cs="Times New Roman"/>
          <w:b/>
          <w:bCs/>
          <w:color w:val="363636"/>
          <w:sz w:val="28"/>
          <w:szCs w:val="28"/>
          <w:lang w:eastAsia="uk-UA"/>
        </w:rPr>
        <w:t>№227дп-26</w:t>
      </w:r>
    </w:p>
    <w:p w14:paraId="02F72A06" w14:textId="171275FF" w:rsidR="00604D7F" w:rsidRPr="00604D7F" w:rsidRDefault="00604D7F" w:rsidP="00604D7F">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b/>
          <w:bCs/>
          <w:color w:val="363636"/>
          <w:sz w:val="28"/>
          <w:szCs w:val="28"/>
          <w:lang w:eastAsia="uk-UA"/>
        </w:rPr>
        <w:t>29 квітня 2026</w:t>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Pr>
          <w:rFonts w:ascii="Times New Roman" w:eastAsia="Times New Roman" w:hAnsi="Times New Roman" w:cs="Times New Roman"/>
          <w:color w:val="363636"/>
          <w:sz w:val="28"/>
          <w:szCs w:val="28"/>
          <w:lang w:eastAsia="uk-UA"/>
        </w:rPr>
        <w:tab/>
      </w:r>
      <w:r w:rsidRPr="00604D7F">
        <w:rPr>
          <w:rFonts w:ascii="Times New Roman" w:eastAsia="Times New Roman" w:hAnsi="Times New Roman" w:cs="Times New Roman"/>
          <w:b/>
          <w:bCs/>
          <w:color w:val="363636"/>
          <w:sz w:val="28"/>
          <w:szCs w:val="28"/>
          <w:lang w:eastAsia="uk-UA"/>
        </w:rPr>
        <w:t>Київ</w:t>
      </w:r>
    </w:p>
    <w:p w14:paraId="5F13C9E5" w14:textId="77777777" w:rsidR="00604D7F" w:rsidRPr="00604D7F" w:rsidRDefault="00604D7F" w:rsidP="00604D7F">
      <w:pPr>
        <w:shd w:val="clear" w:color="auto" w:fill="FCFCFC"/>
        <w:spacing w:beforeAutospacing="1" w:after="0" w:afterAutospacing="1" w:line="240" w:lineRule="auto"/>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b/>
          <w:bCs/>
          <w:color w:val="363636"/>
          <w:sz w:val="28"/>
          <w:szCs w:val="28"/>
          <w:lang w:eastAsia="uk-UA"/>
        </w:rPr>
        <w:t>Про закриття дисциплінарного провадження стосовно прокурора відділу забезпечення обвинувачення в регіоні управління підтримання публічного обвинувачення в суді Київської обласної прокуратури Рудько Олени Олексіївни</w:t>
      </w:r>
    </w:p>
    <w:p w14:paraId="15354C5C" w14:textId="77777777" w:rsidR="00604D7F" w:rsidRPr="00604D7F" w:rsidRDefault="00604D7F" w:rsidP="00604D7F">
      <w:pPr>
        <w:spacing w:after="0" w:line="240" w:lineRule="auto"/>
        <w:rPr>
          <w:rFonts w:ascii="Times New Roman" w:eastAsia="Times New Roman" w:hAnsi="Times New Roman" w:cs="Times New Roman"/>
          <w:sz w:val="28"/>
          <w:szCs w:val="28"/>
          <w:lang w:eastAsia="uk-UA"/>
        </w:rPr>
      </w:pPr>
    </w:p>
    <w:p w14:paraId="38BF1AB2"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xml:space="preserve">Кваліфікаційно-дисциплінарна комісія прокурорів (далі – Комісія, КДКП) у складі: головуючого </w:t>
      </w:r>
      <w:proofErr w:type="spellStart"/>
      <w:r w:rsidRPr="00604D7F">
        <w:rPr>
          <w:rFonts w:ascii="Times New Roman" w:eastAsia="Times New Roman" w:hAnsi="Times New Roman" w:cs="Times New Roman"/>
          <w:color w:val="363636"/>
          <w:sz w:val="28"/>
          <w:szCs w:val="28"/>
          <w:lang w:eastAsia="uk-UA"/>
        </w:rPr>
        <w:t>Радзівона</w:t>
      </w:r>
      <w:proofErr w:type="spellEnd"/>
      <w:r w:rsidRPr="00604D7F">
        <w:rPr>
          <w:rFonts w:ascii="Times New Roman" w:eastAsia="Times New Roman" w:hAnsi="Times New Roman" w:cs="Times New Roman"/>
          <w:color w:val="363636"/>
          <w:sz w:val="28"/>
          <w:szCs w:val="28"/>
          <w:lang w:eastAsia="uk-UA"/>
        </w:rPr>
        <w:t xml:space="preserve"> М.О., членів – </w:t>
      </w:r>
      <w:proofErr w:type="spellStart"/>
      <w:r w:rsidRPr="00604D7F">
        <w:rPr>
          <w:rFonts w:ascii="Times New Roman" w:eastAsia="Times New Roman" w:hAnsi="Times New Roman" w:cs="Times New Roman"/>
          <w:color w:val="363636"/>
          <w:sz w:val="28"/>
          <w:szCs w:val="28"/>
          <w:lang w:eastAsia="uk-UA"/>
        </w:rPr>
        <w:t>Бобровник</w:t>
      </w:r>
      <w:proofErr w:type="spellEnd"/>
      <w:r w:rsidRPr="00604D7F">
        <w:rPr>
          <w:rFonts w:ascii="Times New Roman" w:eastAsia="Times New Roman" w:hAnsi="Times New Roman" w:cs="Times New Roman"/>
          <w:color w:val="363636"/>
          <w:sz w:val="28"/>
          <w:szCs w:val="28"/>
          <w:lang w:eastAsia="uk-UA"/>
        </w:rPr>
        <w:t xml:space="preserve"> С.В., </w:t>
      </w:r>
      <w:proofErr w:type="spellStart"/>
      <w:r w:rsidRPr="00604D7F">
        <w:rPr>
          <w:rFonts w:ascii="Times New Roman" w:eastAsia="Times New Roman" w:hAnsi="Times New Roman" w:cs="Times New Roman"/>
          <w:color w:val="363636"/>
          <w:sz w:val="28"/>
          <w:szCs w:val="28"/>
          <w:lang w:eastAsia="uk-UA"/>
        </w:rPr>
        <w:t>Булулукова</w:t>
      </w:r>
      <w:proofErr w:type="spellEnd"/>
      <w:r w:rsidRPr="00604D7F">
        <w:rPr>
          <w:rFonts w:ascii="Times New Roman" w:eastAsia="Times New Roman" w:hAnsi="Times New Roman" w:cs="Times New Roman"/>
          <w:color w:val="363636"/>
          <w:sz w:val="28"/>
          <w:szCs w:val="28"/>
          <w:lang w:eastAsia="uk-UA"/>
        </w:rPr>
        <w:t xml:space="preserve"> О.Ю., Гарбузи Н.В., Коваль К.П., </w:t>
      </w:r>
      <w:proofErr w:type="spellStart"/>
      <w:r w:rsidRPr="00604D7F">
        <w:rPr>
          <w:rFonts w:ascii="Times New Roman" w:eastAsia="Times New Roman" w:hAnsi="Times New Roman" w:cs="Times New Roman"/>
          <w:color w:val="363636"/>
          <w:sz w:val="28"/>
          <w:szCs w:val="28"/>
          <w:lang w:eastAsia="uk-UA"/>
        </w:rPr>
        <w:t>Куриленка</w:t>
      </w:r>
      <w:proofErr w:type="spellEnd"/>
      <w:r w:rsidRPr="00604D7F">
        <w:rPr>
          <w:rFonts w:ascii="Times New Roman" w:eastAsia="Times New Roman" w:hAnsi="Times New Roman" w:cs="Times New Roman"/>
          <w:color w:val="363636"/>
          <w:sz w:val="28"/>
          <w:szCs w:val="28"/>
          <w:lang w:eastAsia="uk-UA"/>
        </w:rPr>
        <w:t xml:space="preserve"> Д.В., </w:t>
      </w:r>
      <w:proofErr w:type="spellStart"/>
      <w:r w:rsidRPr="00604D7F">
        <w:rPr>
          <w:rFonts w:ascii="Times New Roman" w:eastAsia="Times New Roman" w:hAnsi="Times New Roman" w:cs="Times New Roman"/>
          <w:color w:val="363636"/>
          <w:sz w:val="28"/>
          <w:szCs w:val="28"/>
          <w:lang w:eastAsia="uk-UA"/>
        </w:rPr>
        <w:t>Мавроді</w:t>
      </w:r>
      <w:proofErr w:type="spellEnd"/>
      <w:r w:rsidRPr="00604D7F">
        <w:rPr>
          <w:rFonts w:ascii="Times New Roman" w:eastAsia="Times New Roman" w:hAnsi="Times New Roman" w:cs="Times New Roman"/>
          <w:color w:val="363636"/>
          <w:sz w:val="28"/>
          <w:szCs w:val="28"/>
          <w:lang w:eastAsia="uk-UA"/>
        </w:rPr>
        <w:t xml:space="preserve"> В.В., </w:t>
      </w:r>
      <w:proofErr w:type="spellStart"/>
      <w:r w:rsidRPr="00604D7F">
        <w:rPr>
          <w:rFonts w:ascii="Times New Roman" w:eastAsia="Times New Roman" w:hAnsi="Times New Roman" w:cs="Times New Roman"/>
          <w:color w:val="363636"/>
          <w:sz w:val="28"/>
          <w:szCs w:val="28"/>
          <w:lang w:eastAsia="uk-UA"/>
        </w:rPr>
        <w:t>Мнишенко</w:t>
      </w:r>
      <w:proofErr w:type="spellEnd"/>
      <w:r w:rsidRPr="00604D7F">
        <w:rPr>
          <w:rFonts w:ascii="Times New Roman" w:eastAsia="Times New Roman" w:hAnsi="Times New Roman" w:cs="Times New Roman"/>
          <w:color w:val="363636"/>
          <w:sz w:val="28"/>
          <w:szCs w:val="28"/>
          <w:lang w:eastAsia="uk-UA"/>
        </w:rPr>
        <w:t xml:space="preserve"> Є.С., Степанової Т.В., розглянувши висновок про відсутність дисциплінарного проступку в діях прокурора відділу забезпечення обвинувачення в регіоні управління підтримання публічного обвинувачення в суді Київської обласної прокуратури Рудько Олени Олексіївни(далі – прокурор Рудько О.О.) у дисциплінарному провадженні № </w:t>
      </w:r>
      <w:bookmarkStart w:id="0" w:name="_Hlk213922712"/>
      <w:r w:rsidRPr="00604D7F">
        <w:rPr>
          <w:rFonts w:ascii="Times New Roman" w:eastAsia="Times New Roman" w:hAnsi="Times New Roman" w:cs="Times New Roman"/>
          <w:color w:val="000000"/>
          <w:sz w:val="28"/>
          <w:szCs w:val="28"/>
          <w:lang w:eastAsia="uk-UA"/>
        </w:rPr>
        <w:t>07/3/2-642дс-159дп-25</w:t>
      </w:r>
      <w:bookmarkEnd w:id="0"/>
      <w:r w:rsidRPr="00604D7F">
        <w:rPr>
          <w:rFonts w:ascii="Times New Roman" w:eastAsia="Times New Roman" w:hAnsi="Times New Roman" w:cs="Times New Roman"/>
          <w:color w:val="363636"/>
          <w:sz w:val="28"/>
          <w:szCs w:val="28"/>
          <w:lang w:eastAsia="uk-UA"/>
        </w:rPr>
        <w:t>,</w:t>
      </w:r>
    </w:p>
    <w:p w14:paraId="166FFE20"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6174D4D5" w14:textId="77777777" w:rsidR="00604D7F" w:rsidRPr="00604D7F" w:rsidRDefault="00604D7F" w:rsidP="00604D7F">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b/>
          <w:bCs/>
          <w:color w:val="363636"/>
          <w:sz w:val="28"/>
          <w:szCs w:val="28"/>
          <w:lang w:eastAsia="uk-UA"/>
        </w:rPr>
        <w:t>УСТАНОВИЛА:</w:t>
      </w:r>
    </w:p>
    <w:p w14:paraId="5A15ECF5" w14:textId="77777777" w:rsidR="00604D7F" w:rsidRPr="00604D7F" w:rsidRDefault="00604D7F" w:rsidP="00604D7F">
      <w:pPr>
        <w:shd w:val="clear" w:color="auto" w:fill="FCFCFC"/>
        <w:spacing w:after="0" w:line="240" w:lineRule="auto"/>
        <w:jc w:val="center"/>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16305D54" w14:textId="77777777" w:rsidR="00604D7F" w:rsidRPr="00604D7F" w:rsidRDefault="00604D7F" w:rsidP="00604D7F">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b/>
          <w:bCs/>
          <w:color w:val="363636"/>
          <w:sz w:val="28"/>
          <w:szCs w:val="28"/>
          <w:lang w:eastAsia="uk-UA"/>
        </w:rPr>
        <w:t>1.                 Відомості про прокурора, стосовно якого здійснюється дисциплінарне провадження</w:t>
      </w:r>
    </w:p>
    <w:p w14:paraId="58792FB0"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3C275A6A"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Рудько О.О. в органах прокуратури працює з листопада 2007 року, а із вересня 2020 року перебуває на посаді прокурора відділу забезпечення обвинувачення в регіоні управління підтримання публічного обвинувачення в суді Київської обласної прокуратури.</w:t>
      </w:r>
    </w:p>
    <w:p w14:paraId="4CC4686D"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Присягу прокурора склала 10 лютого 2011 року, із положеннями Кодексу професійної етики та поведінки прокурорів, затвердженого всеукраїнською конференцією прокурорів 27 квітня 2017 року (далі  – Кодекс),  ознайомилася 16 січня 2019 року.</w:t>
      </w:r>
    </w:p>
    <w:p w14:paraId="25E70839"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2B333864" w14:textId="77777777" w:rsidR="00604D7F" w:rsidRPr="00604D7F" w:rsidRDefault="00604D7F" w:rsidP="00604D7F">
      <w:pPr>
        <w:shd w:val="clear" w:color="auto" w:fill="FCFCFC"/>
        <w:spacing w:after="0" w:line="240" w:lineRule="auto"/>
        <w:ind w:left="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67072B51" w14:textId="77777777" w:rsidR="00604D7F" w:rsidRPr="00604D7F" w:rsidRDefault="00604D7F" w:rsidP="00604D7F">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1915BE36" w14:textId="77777777" w:rsidR="00604D7F" w:rsidRPr="00604D7F" w:rsidRDefault="00604D7F" w:rsidP="00604D7F">
      <w:pPr>
        <w:shd w:val="clear" w:color="auto" w:fill="FCFCFC"/>
        <w:spacing w:after="0" w:line="240" w:lineRule="auto"/>
        <w:ind w:left="106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lastRenderedPageBreak/>
        <w:t> </w:t>
      </w:r>
    </w:p>
    <w:p w14:paraId="722ED3CA"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До Комісії 17 липня 2025 року надійшла дисциплінарна скарга виконувача обов’язків керівника Генеральної інспекції Дзюби Івана Івановича (далі  – скаржник) про вчинення дисциплінарного проступку прокурором Рудько О.О.</w:t>
      </w:r>
    </w:p>
    <w:p w14:paraId="097FD2BD"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xml:space="preserve">Автоматизованою системою розподілу для вирішення питання про відкриття дисциплінарного провадження дисциплінарну скаргу </w:t>
      </w:r>
      <w:proofErr w:type="spellStart"/>
      <w:r w:rsidRPr="00604D7F">
        <w:rPr>
          <w:rFonts w:ascii="Times New Roman" w:eastAsia="Times New Roman" w:hAnsi="Times New Roman" w:cs="Times New Roman"/>
          <w:color w:val="363636"/>
          <w:sz w:val="28"/>
          <w:szCs w:val="28"/>
          <w:lang w:eastAsia="uk-UA"/>
        </w:rPr>
        <w:t>розподілено</w:t>
      </w:r>
      <w:proofErr w:type="spellEnd"/>
      <w:r w:rsidRPr="00604D7F">
        <w:rPr>
          <w:rFonts w:ascii="Times New Roman" w:eastAsia="Times New Roman" w:hAnsi="Times New Roman" w:cs="Times New Roman"/>
          <w:color w:val="363636"/>
          <w:sz w:val="28"/>
          <w:szCs w:val="28"/>
          <w:lang w:eastAsia="uk-UA"/>
        </w:rPr>
        <w:t xml:space="preserve"> члену Комісії </w:t>
      </w:r>
      <w:proofErr w:type="spellStart"/>
      <w:r w:rsidRPr="00604D7F">
        <w:rPr>
          <w:rFonts w:ascii="Times New Roman" w:eastAsia="Times New Roman" w:hAnsi="Times New Roman" w:cs="Times New Roman"/>
          <w:color w:val="363636"/>
          <w:sz w:val="28"/>
          <w:szCs w:val="28"/>
          <w:lang w:eastAsia="uk-UA"/>
        </w:rPr>
        <w:t>Мнишенко</w:t>
      </w:r>
      <w:proofErr w:type="spellEnd"/>
      <w:r w:rsidRPr="00604D7F">
        <w:rPr>
          <w:rFonts w:ascii="Times New Roman" w:eastAsia="Times New Roman" w:hAnsi="Times New Roman" w:cs="Times New Roman"/>
          <w:color w:val="363636"/>
          <w:sz w:val="28"/>
          <w:szCs w:val="28"/>
          <w:lang w:eastAsia="uk-UA"/>
        </w:rPr>
        <w:t xml:space="preserve"> Є.С., за результатами вивчення якої 25 липня 2025 року вона прийняла рішення про відкриття дисциплінарного провадження.</w:t>
      </w:r>
    </w:p>
    <w:p w14:paraId="07C454EF"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Комісія 11 вересня 2025 року прийняла рішення № 397дп-25 про продовження строку перевірки відомостей про наявність підстав для притягнення прокурора Рудько О.О. до дисциплінарної відповідальності в дисциплінарному провадженні № 07/3/2-642дс-159дп-25 до 17 жовтня 2025 року.</w:t>
      </w:r>
    </w:p>
    <w:p w14:paraId="11FB181D"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xml:space="preserve">За результатами перевірки член Комісії </w:t>
      </w:r>
      <w:proofErr w:type="spellStart"/>
      <w:r w:rsidRPr="00604D7F">
        <w:rPr>
          <w:rFonts w:ascii="Times New Roman" w:eastAsia="Times New Roman" w:hAnsi="Times New Roman" w:cs="Times New Roman"/>
          <w:color w:val="363636"/>
          <w:sz w:val="28"/>
          <w:szCs w:val="28"/>
          <w:lang w:eastAsia="uk-UA"/>
        </w:rPr>
        <w:t>Мнишенко</w:t>
      </w:r>
      <w:proofErr w:type="spellEnd"/>
      <w:r w:rsidRPr="00604D7F">
        <w:rPr>
          <w:rFonts w:ascii="Times New Roman" w:eastAsia="Times New Roman" w:hAnsi="Times New Roman" w:cs="Times New Roman"/>
          <w:color w:val="363636"/>
          <w:sz w:val="28"/>
          <w:szCs w:val="28"/>
          <w:lang w:eastAsia="uk-UA"/>
        </w:rPr>
        <w:t xml:space="preserve"> Є.С. 02 квітня 2026 року склала висновок про відсутність дисциплінарного проступку в діях Рудько О.О. який разом із матеріалами дисциплінарного провадження передала на розгляд КДКП.</w:t>
      </w:r>
    </w:p>
    <w:p w14:paraId="68D8C85B"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Скаржника та прокурора Рудько О.О. своєчасно й належним чином повідомлено про час і місце проведення засідання Комісії 15 квітня 2026 року.</w:t>
      </w:r>
    </w:p>
    <w:p w14:paraId="5F8B3142"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У засіданні КДКП узяв участь представник скаржника прокурор ОСОБА_1, який погодився із висновком члена Комісії та просив закрити дисциплінарне провадження.</w:t>
      </w:r>
    </w:p>
    <w:p w14:paraId="79EDA7E2"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Прокурор Рудько О.О. на засідання Комісії не з’явилася, надіслала на адресу Комісії клопотання про розгляд висновку за її відсутності, із висновком члена Комісії погодилася та просила закрити дисциплінарне провадження.</w:t>
      </w:r>
    </w:p>
    <w:p w14:paraId="2D4E936C"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За вказаних обставин Комісія, враховуючи вимоги пункту 1 частини третьої статті 47 Закону України «Про прокуратуру» від 14 жовтня 2014 року № 1697-VII (далі  –  Закон № 1697-VII), прийняла рішення про розгляд висновку за відсутності Рудько О.О.</w:t>
      </w:r>
    </w:p>
    <w:p w14:paraId="3A7A55B3"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xml:space="preserve">Член Комісії </w:t>
      </w:r>
      <w:proofErr w:type="spellStart"/>
      <w:r w:rsidRPr="00604D7F">
        <w:rPr>
          <w:rFonts w:ascii="Times New Roman" w:eastAsia="Times New Roman" w:hAnsi="Times New Roman" w:cs="Times New Roman"/>
          <w:color w:val="363636"/>
          <w:sz w:val="28"/>
          <w:szCs w:val="28"/>
          <w:lang w:eastAsia="uk-UA"/>
        </w:rPr>
        <w:t>Мнишенко</w:t>
      </w:r>
      <w:proofErr w:type="spellEnd"/>
      <w:r w:rsidRPr="00604D7F">
        <w:rPr>
          <w:rFonts w:ascii="Times New Roman" w:eastAsia="Times New Roman" w:hAnsi="Times New Roman" w:cs="Times New Roman"/>
          <w:color w:val="363636"/>
          <w:sz w:val="28"/>
          <w:szCs w:val="28"/>
          <w:lang w:eastAsia="uk-UA"/>
        </w:rPr>
        <w:t xml:space="preserve"> Є.С. на підставі пункту 8 Положення про порядок роботи відповідного органу, що здійснює дисциплінарне провадження, заявила усне клопотання про проведення закритого засідання з одночасним визначенням осіб, допущених до участі в такому засіданні, із метою недопущення розголошення відомостей, що охороняються законом.</w:t>
      </w:r>
    </w:p>
    <w:p w14:paraId="0236881A"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xml:space="preserve">Комісія задовольнила клопотання члена Комісії </w:t>
      </w:r>
      <w:proofErr w:type="spellStart"/>
      <w:r w:rsidRPr="00604D7F">
        <w:rPr>
          <w:rFonts w:ascii="Times New Roman" w:eastAsia="Times New Roman" w:hAnsi="Times New Roman" w:cs="Times New Roman"/>
          <w:color w:val="363636"/>
          <w:sz w:val="28"/>
          <w:szCs w:val="28"/>
          <w:lang w:eastAsia="uk-UA"/>
        </w:rPr>
        <w:t>Мнишенко</w:t>
      </w:r>
      <w:proofErr w:type="spellEnd"/>
      <w:r w:rsidRPr="00604D7F">
        <w:rPr>
          <w:rFonts w:ascii="Times New Roman" w:eastAsia="Times New Roman" w:hAnsi="Times New Roman" w:cs="Times New Roman"/>
          <w:color w:val="363636"/>
          <w:sz w:val="28"/>
          <w:szCs w:val="28"/>
          <w:lang w:eastAsia="uk-UA"/>
        </w:rPr>
        <w:t xml:space="preserve"> Є.С. про проведення закритого засідання з одночасним визначенням осіб, допущених до участі в такому засіданні.</w:t>
      </w:r>
    </w:p>
    <w:p w14:paraId="010FF948"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5CDAFC99" w14:textId="77777777" w:rsidR="00604D7F" w:rsidRPr="00604D7F" w:rsidRDefault="00604D7F" w:rsidP="00604D7F">
      <w:pPr>
        <w:shd w:val="clear" w:color="auto" w:fill="FCFCFC"/>
        <w:spacing w:after="0" w:line="240" w:lineRule="auto"/>
        <w:ind w:left="284" w:hanging="360"/>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b/>
          <w:bCs/>
          <w:color w:val="363636"/>
          <w:sz w:val="28"/>
          <w:szCs w:val="28"/>
          <w:lang w:eastAsia="uk-UA"/>
        </w:rPr>
        <w:t>3.     Зміст дисциплінарної скарги</w:t>
      </w:r>
    </w:p>
    <w:p w14:paraId="58196852"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61C3EA5A"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Скаржник зазначив, що Рудько О.О. встановлено ІІ групу інвалідності з дитинства у зв’язку з перенесенням захворювання, пов’язаного із (конфіденційна інформація).</w:t>
      </w:r>
    </w:p>
    <w:p w14:paraId="3402735C"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На думку скаржника, на момент звернення до медико-соціальної експертної комісії (далі  – МСЕК) Рудько О.О. усвідомлювала, що вона не втратила працездатності, здатності до самостійного пересування, самообслуговування, спілкування, орієнтації та контролю за своєю поведінкою.</w:t>
      </w:r>
    </w:p>
    <w:p w14:paraId="5D106324"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lastRenderedPageBreak/>
        <w:t>За таких обставин скаржник вважав, що в діях прокурора Рудько О.О. наявні ознаки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58B84A4C"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310726DE" w14:textId="77777777" w:rsidR="00604D7F" w:rsidRPr="00604D7F" w:rsidRDefault="00604D7F" w:rsidP="00604D7F">
      <w:pPr>
        <w:shd w:val="clear" w:color="auto" w:fill="FCFCFC"/>
        <w:spacing w:after="0" w:line="240" w:lineRule="auto"/>
        <w:ind w:left="426" w:hanging="360"/>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b/>
          <w:bCs/>
          <w:color w:val="363636"/>
          <w:sz w:val="28"/>
          <w:szCs w:val="28"/>
          <w:lang w:eastAsia="uk-UA"/>
        </w:rPr>
        <w:t>4.     Обставини, установлені під час здійснення дисциплінарного провадження</w:t>
      </w:r>
    </w:p>
    <w:p w14:paraId="7A6AE3A5"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71AC1857"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xml:space="preserve">Заслухавши доповідача – члена Комісії </w:t>
      </w:r>
      <w:proofErr w:type="spellStart"/>
      <w:r w:rsidRPr="00604D7F">
        <w:rPr>
          <w:rFonts w:ascii="Times New Roman" w:eastAsia="Times New Roman" w:hAnsi="Times New Roman" w:cs="Times New Roman"/>
          <w:color w:val="363636"/>
          <w:sz w:val="28"/>
          <w:szCs w:val="28"/>
          <w:lang w:eastAsia="uk-UA"/>
        </w:rPr>
        <w:t>Мнишенко</w:t>
      </w:r>
      <w:proofErr w:type="spellEnd"/>
      <w:r w:rsidRPr="00604D7F">
        <w:rPr>
          <w:rFonts w:ascii="Times New Roman" w:eastAsia="Times New Roman" w:hAnsi="Times New Roman" w:cs="Times New Roman"/>
          <w:color w:val="363636"/>
          <w:sz w:val="28"/>
          <w:szCs w:val="28"/>
          <w:lang w:eastAsia="uk-UA"/>
        </w:rPr>
        <w:t xml:space="preserve"> Є.С., представника скаржника – ОСОБА_1, письмові пояснення прокурора Рудько О.О., яка із висновком члена Комісії погодилася, вивчивши висновок, дослідивши матеріали дисциплінарного провадження, Комісія встановила таке.</w:t>
      </w:r>
    </w:p>
    <w:p w14:paraId="722EB4EB"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У жовтні 2024 року в медіа з’явилася інформація про викриття на незаконному збагаченні голови Хмельницької обласної МСЕК ОСОБА_2. Під час обшуків, проведених за місцями її проживання та роботи, виявлено значну суму готівкових коштів.</w:t>
      </w:r>
    </w:p>
    <w:p w14:paraId="04DF8A32"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Спростовані або сумнівні рішення МСЕК супроводжувалися звинуваченнями в корупційних схемах і фальсифікаціях медичної документації.</w:t>
      </w:r>
    </w:p>
    <w:p w14:paraId="0EC54628"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за рахунок коштів Державного бюджету України.</w:t>
      </w:r>
    </w:p>
    <w:p w14:paraId="41212387"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В органах прокуратури також було виявлено достатньо велику кількість випадків установлення інвалідності за підозрілих обставин.</w:t>
      </w:r>
    </w:p>
    <w:p w14:paraId="2F5CD852"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17E3994F"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117D252C"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0907C8AD"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Кабінету Міністрів України разом з Офісом Генерального прокурора забезпечити проведення повторних перевірок рішень МСЕК, на підставі яких прокурорам установлено інвалідність.</w:t>
      </w:r>
    </w:p>
    <w:p w14:paraId="0AAA5776"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lastRenderedPageBreak/>
        <w:t>У зв’язку з тим, що Рудько О.О. має інвалідність ІІ групи з дитинства та отримує відповідну пенсію по інвалідності, виконувач обов’язків керівника Генеральної інспекції Дзюба І.І. 15 липня 2025 року до КДКП надіслав дисциплінарну скаргу про можливе вчинення нею дисциплінарного проступку.</w:t>
      </w:r>
    </w:p>
    <w:p w14:paraId="43EA0FB3"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xml:space="preserve">Після відкриття дисциплінарного провадження стосовно прокурора Рудько О.О. член Комісії </w:t>
      </w:r>
      <w:proofErr w:type="spellStart"/>
      <w:r w:rsidRPr="00604D7F">
        <w:rPr>
          <w:rFonts w:ascii="Times New Roman" w:eastAsia="Times New Roman" w:hAnsi="Times New Roman" w:cs="Times New Roman"/>
          <w:color w:val="363636"/>
          <w:sz w:val="28"/>
          <w:szCs w:val="28"/>
          <w:lang w:eastAsia="uk-UA"/>
        </w:rPr>
        <w:t>Мнишенко</w:t>
      </w:r>
      <w:proofErr w:type="spellEnd"/>
      <w:r w:rsidRPr="00604D7F">
        <w:rPr>
          <w:rFonts w:ascii="Times New Roman" w:eastAsia="Times New Roman" w:hAnsi="Times New Roman" w:cs="Times New Roman"/>
          <w:color w:val="363636"/>
          <w:sz w:val="28"/>
          <w:szCs w:val="28"/>
          <w:lang w:eastAsia="uk-UA"/>
        </w:rPr>
        <w:t xml:space="preserve"> Є.С. перед Генеральною інспекцією ініціювала проведення службового розслідування за фактами, викладеними у дисциплінарній скарзі. Відповідне службове розслідування призначено на підставі наказу керівника  Київської обласної прокуратури від 12 серпня 2025 року № 84.</w:t>
      </w:r>
    </w:p>
    <w:p w14:paraId="05692AF6"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Під час службового розслідування встановлено, що Рудько О.О. встановлено ІІ групу інвалідності з дитинства у зв’язку з (конфіденційна інформація). Відповідно до висновку службового розслідування від 10 жовтня 2025 року, Рудько О.О. статус особи з інвалідністю має з 11-річного віку.</w:t>
      </w:r>
    </w:p>
    <w:p w14:paraId="2EA1C62E"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З урахуванням положень Інструкції з обліку кадрів в органах прокуратури України (у редакції, чинній до внесення змін наказом Генерального прокурора від 25 жовтня 2024 року № 253), ведення обліку документів щодо отримання працівниками інвалідності не передбачалося. У матеріалах особової справи Рудько О.О. немає рішення МСЕК про встановлення групи інвалідності.</w:t>
      </w:r>
    </w:p>
    <w:p w14:paraId="0F3CB000"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Водночас встановлено, що в особовій справі Рудько О.О. наявна копія посвідчення особи, яка постраждала внаслідок (конфіденційна інформація) серії А № 141210 від 26 грудня 2014 року (конфіденційна інформація).</w:t>
      </w:r>
    </w:p>
    <w:p w14:paraId="2638A8F3"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xml:space="preserve">Індивідуальну програму реабілітації до відділу кадрової роботи та державної служби обласної прокуратури Рудько О.О. не подавала. З питань облаштування робочого місця, коригування робочого графіка, трудової реабілітації прокурор не зверталася. З приводу організації особливих умов праці у зв’язку з наявною інвалідністю до керівника окружної прокуратури не зверталася. Рудько О.О. не є </w:t>
      </w:r>
      <w:proofErr w:type="spellStart"/>
      <w:r w:rsidRPr="00604D7F">
        <w:rPr>
          <w:rFonts w:ascii="Times New Roman" w:eastAsia="Times New Roman" w:hAnsi="Times New Roman" w:cs="Times New Roman"/>
          <w:color w:val="363636"/>
          <w:sz w:val="28"/>
          <w:szCs w:val="28"/>
          <w:lang w:eastAsia="uk-UA"/>
        </w:rPr>
        <w:t>військовозобов’язаною</w:t>
      </w:r>
      <w:proofErr w:type="spellEnd"/>
      <w:r w:rsidRPr="00604D7F">
        <w:rPr>
          <w:rFonts w:ascii="Times New Roman" w:eastAsia="Times New Roman" w:hAnsi="Times New Roman" w:cs="Times New Roman"/>
          <w:color w:val="363636"/>
          <w:sz w:val="28"/>
          <w:szCs w:val="28"/>
          <w:lang w:eastAsia="uk-UA"/>
        </w:rPr>
        <w:t>.</w:t>
      </w:r>
    </w:p>
    <w:p w14:paraId="66B6278D"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Щодо інформації про отримання Рудько О.О. пенсійних виплат, інших соціальних гарантій, а також направлення для проходження МСЕК та її результатів встановлено, що такі відомості в обласній прокуратурі відсутні, оскільки їх облік не передбачений відомчими організаційно-розпорядчими документами.</w:t>
      </w:r>
    </w:p>
    <w:p w14:paraId="75182BAE"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Згідно з посвідченням серії ААА № 0020256, виданим управлінням праці та соціального захисту населення Деснянської районної ради, Рудько О.О. призначено державну соціальну допомогу у зв’язку з інвалідністю.</w:t>
      </w:r>
    </w:p>
    <w:p w14:paraId="3B509BC9"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Відповідно до відкритої частини Єдиного державного реєстру декларацій осіб, уповноважених на виконання функцій держави або місцевого самоврядування, Рудько О.О. отримувала державну соціальну допомогу у зв’язку з інвалідністю в розмірі: у 2017 році - 5304 грн, у 2018 році - 3648 грн, у 2019 році - 5472 грн, у 2020 році - 5472 грн, у 2021 році - 5086 грн, у 2022 році - 7025 грн, у 2023 році - 7158 грн, у 2024 році - 8758 грн, у 2025 році - 7068 грн.</w:t>
      </w:r>
    </w:p>
    <w:p w14:paraId="1E754550"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xml:space="preserve">Відповідно до відкритої частини Єдиного державного реєстру декларацій осіб, уповноважених на виконання функцій держави або місцевого самоврядування, при поданні Рудько О.О. щорічних декларацій за 2018-2025 роки, вказано як вид доходу – пенсія в розмірі: у 2018 році - 21266 грн, у 2019 році - 21266 грн, у 2020 році - 25222 грн, у 2021 році - 76537 грн, у 2022 році - </w:t>
      </w:r>
      <w:r w:rsidRPr="00604D7F">
        <w:rPr>
          <w:rFonts w:ascii="Times New Roman" w:eastAsia="Times New Roman" w:hAnsi="Times New Roman" w:cs="Times New Roman"/>
          <w:color w:val="363636"/>
          <w:sz w:val="28"/>
          <w:szCs w:val="28"/>
          <w:lang w:eastAsia="uk-UA"/>
        </w:rPr>
        <w:lastRenderedPageBreak/>
        <w:t>238320 грн, у 2023 році - 251160 грн, у 2024 році - 277960 грн, у 2025 році - 283320 грн.</w:t>
      </w:r>
    </w:p>
    <w:p w14:paraId="13F0D8FE"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Згідно з інформацією Департаменту нагляду за додержанням законів органами Державного бюро розслідувань Офісу Генерального прокурора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19C15454"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перевірці підлягають обставини законності встановлення МСЕК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28CCDC01"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У зв’язку з цим перед Міністерством охорони здоров’я України ініційовано питання щодо організації перевірки достовірності діагнозів і достатності підстав для встановлення груп інвалідності низці працівників державних і правоохоронних органів, стосується це і прокурора Рудько О.О. </w:t>
      </w:r>
    </w:p>
    <w:p w14:paraId="5620E2C3"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В межах реалізації рішення РНБО України до Київської обласної прокуратури 10 вересня 2025 року надійшов лист Офісу Генерального прокурора, відповідно до якого прокурорам органів прокуратури Київської області, у тому числі Рудько О.О. необхідно прибути до закладу охорони здоров’я для проходження обстеження в умовах стаціонару у строк до 30 вересня 2025 року.</w:t>
      </w:r>
    </w:p>
    <w:p w14:paraId="46A828DC"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На виконання вищевказаного доручення Офісу Генерального прокурора керівник Київської обласної прокуратури персонально скерував Рудько О.О.  відповідне повідомлення про необхідність прибути у зручний для неї час в період до 30 вересня 2025 року до медичного закладу для проходження обстеження, в якому їй також роз’яснив вимоги статей 19, 43 Закону № 1697-VII, статей 11, 16, 21 Кодексу, наслідки відмови від проходження медичного огляду.</w:t>
      </w:r>
    </w:p>
    <w:p w14:paraId="3C34477B"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xml:space="preserve">Оскільки Рудько О.О. згідно з наказом від 12 червня 2025 року № 936к перебувала у відпустці для догляду за дитиною до досягнення нею шестирічного віку, її  повідомили в телефонному режимі про необхідність прибути у зручний для неї час в період до 30 вересня 2025 року до медичного закладу для проходження обстеження. Рудько О.О. повідомила, що не може прибути до обласної прокуратури (перебування у Республіці Польща), у зв’язку з чим 25 вересня 2025 року їй направили фотокопію відповідного листа за допомогою месенджера </w:t>
      </w:r>
      <w:proofErr w:type="spellStart"/>
      <w:r w:rsidRPr="00604D7F">
        <w:rPr>
          <w:rFonts w:ascii="Times New Roman" w:eastAsia="Times New Roman" w:hAnsi="Times New Roman" w:cs="Times New Roman"/>
          <w:color w:val="363636"/>
          <w:sz w:val="28"/>
          <w:szCs w:val="28"/>
          <w:lang w:eastAsia="uk-UA"/>
        </w:rPr>
        <w:t>Viber</w:t>
      </w:r>
      <w:proofErr w:type="spellEnd"/>
      <w:r w:rsidRPr="00604D7F">
        <w:rPr>
          <w:rFonts w:ascii="Times New Roman" w:eastAsia="Times New Roman" w:hAnsi="Times New Roman" w:cs="Times New Roman"/>
          <w:color w:val="363636"/>
          <w:sz w:val="28"/>
          <w:szCs w:val="28"/>
          <w:lang w:eastAsia="uk-UA"/>
        </w:rPr>
        <w:t xml:space="preserve">. Ознайомившись із зазначеним листом, Рудько О.О. надіслала його у відповідь у месенджері </w:t>
      </w:r>
      <w:proofErr w:type="spellStart"/>
      <w:r w:rsidRPr="00604D7F">
        <w:rPr>
          <w:rFonts w:ascii="Times New Roman" w:eastAsia="Times New Roman" w:hAnsi="Times New Roman" w:cs="Times New Roman"/>
          <w:color w:val="363636"/>
          <w:sz w:val="28"/>
          <w:szCs w:val="28"/>
          <w:lang w:eastAsia="uk-UA"/>
        </w:rPr>
        <w:t>Viber</w:t>
      </w:r>
      <w:proofErr w:type="spellEnd"/>
      <w:r w:rsidRPr="00604D7F">
        <w:rPr>
          <w:rFonts w:ascii="Times New Roman" w:eastAsia="Times New Roman" w:hAnsi="Times New Roman" w:cs="Times New Roman"/>
          <w:color w:val="363636"/>
          <w:sz w:val="28"/>
          <w:szCs w:val="28"/>
          <w:lang w:eastAsia="uk-UA"/>
        </w:rPr>
        <w:t xml:space="preserve"> із власним підписом.</w:t>
      </w:r>
    </w:p>
    <w:p w14:paraId="3CA6FF11"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xml:space="preserve">Рудько О.О. проінформувала, що на адресу медичного закладу надіслала лист щодо можливості перенести обстеження та вчергове повідомила Державну установу «Український державний науково-дослідний інститут медико-соціальних проблем інвалідності Міністерства охорони здоров’я України» </w:t>
      </w:r>
      <w:r w:rsidRPr="00604D7F">
        <w:rPr>
          <w:rFonts w:ascii="Times New Roman" w:eastAsia="Times New Roman" w:hAnsi="Times New Roman" w:cs="Times New Roman"/>
          <w:color w:val="363636"/>
          <w:sz w:val="28"/>
          <w:szCs w:val="28"/>
          <w:lang w:eastAsia="uk-UA"/>
        </w:rPr>
        <w:lastRenderedPageBreak/>
        <w:t>(далі –  ДУ «</w:t>
      </w:r>
      <w:proofErr w:type="spellStart"/>
      <w:r w:rsidRPr="00604D7F">
        <w:rPr>
          <w:rFonts w:ascii="Times New Roman" w:eastAsia="Times New Roman" w:hAnsi="Times New Roman" w:cs="Times New Roman"/>
          <w:color w:val="363636"/>
          <w:sz w:val="28"/>
          <w:szCs w:val="28"/>
          <w:lang w:eastAsia="uk-UA"/>
        </w:rPr>
        <w:t>Укрдержндімспі</w:t>
      </w:r>
      <w:proofErr w:type="spellEnd"/>
      <w:r w:rsidRPr="00604D7F">
        <w:rPr>
          <w:rFonts w:ascii="Times New Roman" w:eastAsia="Times New Roman" w:hAnsi="Times New Roman" w:cs="Times New Roman"/>
          <w:color w:val="363636"/>
          <w:sz w:val="28"/>
          <w:szCs w:val="28"/>
          <w:lang w:eastAsia="uk-UA"/>
        </w:rPr>
        <w:t xml:space="preserve"> МОЗ України») про обставини захворювання, лікування і встановлення групи інвалідності, яку неодноразово продовжувала у встановленому порядку. Прокурор Рудько О.О. зазначила, що відповідно до наказу керівника обласної прокуратури від 12 червня 2025 року № 936к їй надано відпустку у зв’язку з потребою дитиною у домашньому догляді з 19 червня 2025 року до 11 червня 2026 року.  Прокурор зазначила, що з кінця серпня проживає на території Республіки Польща разом із дітьми, а проходження стаціонарного обстеження тривалістю до 5 днів потребує їх супроводу та пов’язане з безпековими ризиками у м. Дніпро, у зв’язку з чим не має можливості прибути на обстеження. Рудько О.О. додатково повідомила про хворобу молодшої дитини.</w:t>
      </w:r>
    </w:p>
    <w:p w14:paraId="6D9410A8"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Рудько О.О. у межах кримінального провадження № (конфіденційна інформація) для проведення допиту чи інших процесуальних дій не викликали, не допитували, про підозру їй не повідомляли, заходів забезпечення не застосовували.</w:t>
      </w:r>
    </w:p>
    <w:p w14:paraId="644FE2EF"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Водночас старший групи прокурорів у цьому провадженні надав дозвіл на розголошення відомостей досудового розслідування стосовно прокурора Рудько О.О.</w:t>
      </w:r>
    </w:p>
    <w:p w14:paraId="67C1C5DC"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0FD07D5D" w14:textId="77777777" w:rsidR="00604D7F" w:rsidRPr="00604D7F" w:rsidRDefault="00604D7F" w:rsidP="00604D7F">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b/>
          <w:bCs/>
          <w:color w:val="363636"/>
          <w:sz w:val="28"/>
          <w:szCs w:val="28"/>
          <w:lang w:eastAsia="uk-UA"/>
        </w:rPr>
        <w:t>4.1. Короткий зміст висновку службового розслідування</w:t>
      </w:r>
      <w:bookmarkStart w:id="1" w:name="_Hlk209451800"/>
      <w:bookmarkEnd w:id="1"/>
    </w:p>
    <w:p w14:paraId="4C66169A"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037DE62B"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Відповідно до наказу керівника Київської обласної прокуратури від 12 серпня 2025 року № 84 проведено службове розслідування за фактом можливого використання прокурором Рудько О.О. своїх службових повноважень або службового статусу та пов’язаних із цим можливостей на користь своїх  приватних інтересів або приватних інтересів третіх осіб та вчинення інших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w:t>
      </w:r>
    </w:p>
    <w:p w14:paraId="0FF3B965"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За результатами службового розслідування інформацію, щодо отримання Рудько О.О. статусу особи з інвалідністю, призначення та отримання пенсійних виплат підтверджено.</w:t>
      </w:r>
    </w:p>
    <w:p w14:paraId="141C0CE5"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Ураховано, що на час завершення службового розслідування інформація щодо результатів перевірки достовірності винесення МСЕК рішення про встановлення групи інвалідності Рудько О.О. відсутня.</w:t>
      </w:r>
    </w:p>
    <w:p w14:paraId="13275F52"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6880941E" w14:textId="77777777" w:rsidR="00604D7F" w:rsidRPr="00604D7F" w:rsidRDefault="00604D7F" w:rsidP="00604D7F">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b/>
          <w:bCs/>
          <w:color w:val="363636"/>
          <w:sz w:val="28"/>
          <w:szCs w:val="28"/>
          <w:lang w:eastAsia="uk-UA"/>
        </w:rPr>
        <w:t>5. Пояснення прокурора</w:t>
      </w:r>
    </w:p>
    <w:p w14:paraId="27BF401B"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6F0B134A"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16EFE2AA"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Рудько О.О. зазначила, у дисциплінарній скарзі виконувача обов’язків керівника Генеральної інспекції Дзюби І.І.  не зазначено, якими саме діями вона порушила вимоги, заборони й обмеження, встановлені Законом № 1697-VII.</w:t>
      </w:r>
    </w:p>
    <w:p w14:paraId="0BD75313"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xml:space="preserve">Прокурор зазначила, що у 1996 році комісія при дитячій поліклініці м. Чернігова їй встановила ІІ групу інвалідності з дитинства до 16 років. Прокурор звернула увагу, що у 1997 році спеціалізована лікарсько-консультативна комісія встановила причинний зв’язок захворювання — (конфіденційна інформація) — з наслідками (конфіденційна інформація). У 2001 році МСЕК при обласній </w:t>
      </w:r>
      <w:r w:rsidRPr="00604D7F">
        <w:rPr>
          <w:rFonts w:ascii="Times New Roman" w:eastAsia="Times New Roman" w:hAnsi="Times New Roman" w:cs="Times New Roman"/>
          <w:color w:val="363636"/>
          <w:sz w:val="28"/>
          <w:szCs w:val="28"/>
          <w:lang w:eastAsia="uk-UA"/>
        </w:rPr>
        <w:lastRenderedPageBreak/>
        <w:t>лікарні м. Чернігова їй встановили ІІ групу інвалідності безстроково. Вона має діагноз: (конфіденційна інформація), а також супутні захворювання. Прокурор звернула увагу, що лікування передбачає постійну (конфіденційна інформація) та регулярний контроль стану здоров’я.</w:t>
      </w:r>
    </w:p>
    <w:p w14:paraId="5E9AC609"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xml:space="preserve">Рудько О.О. зазначила, що відповідно до висновку про умови і характер праці їй рекомендовано виконання роботи без тяжких фізичних та психоемоційних навантажень, при цьому потреби у спеціальному пристосуванні робочого місця не визначено. Копію довідки до </w:t>
      </w:r>
      <w:proofErr w:type="spellStart"/>
      <w:r w:rsidRPr="00604D7F">
        <w:rPr>
          <w:rFonts w:ascii="Times New Roman" w:eastAsia="Times New Roman" w:hAnsi="Times New Roman" w:cs="Times New Roman"/>
          <w:color w:val="363636"/>
          <w:sz w:val="28"/>
          <w:szCs w:val="28"/>
          <w:lang w:eastAsia="uk-UA"/>
        </w:rPr>
        <w:t>акта</w:t>
      </w:r>
      <w:proofErr w:type="spellEnd"/>
      <w:r w:rsidRPr="00604D7F">
        <w:rPr>
          <w:rFonts w:ascii="Times New Roman" w:eastAsia="Times New Roman" w:hAnsi="Times New Roman" w:cs="Times New Roman"/>
          <w:color w:val="363636"/>
          <w:sz w:val="28"/>
          <w:szCs w:val="28"/>
          <w:lang w:eastAsia="uk-UA"/>
        </w:rPr>
        <w:t xml:space="preserve"> огляду МСЕК надано до відділу кадрової роботи та державної служби, а також до відділу фінансування та бухгалтерського обліку Київської обласної прокуратури.</w:t>
      </w:r>
    </w:p>
    <w:p w14:paraId="72AC21B5"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Прокурор Рудько О.О. звернула увагу, що станом на час надання пояснень інформація щодо результатів перевірки правильності прийняття МСЕК рішення про встановлення їй групи інвалідності у межах досудового розслідування у кримінальному провадженні № (конфіденційна інформація) відсутня. Водночас на виконання рішення Ради національної безпеки і оборони України від 22 жовтня 2024 року, введеного в дію Указом Президента України від 22 жовтня 2024 року № 732/2024, а також постанов слідчого Державного бюро розслідувань від 31 січня 2025 року та 01 серпня 2025 року, Центр оцінювання функціонального стану особи (далі –  ЦОФСО) ініціював проведення перевірки обґрунтованості рішень МСЕК щодо встановлення груп інвалідності.</w:t>
      </w:r>
    </w:p>
    <w:p w14:paraId="5095FFCF"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Рудько О.О. зазначила, що відповідно до листа від 27 серпня 2025 року № 3462/1-18 та доручення Офісу Генерального прокурора її було повідомлено про необхідність прибути до ДУ «</w:t>
      </w:r>
      <w:proofErr w:type="spellStart"/>
      <w:r w:rsidRPr="00604D7F">
        <w:rPr>
          <w:rFonts w:ascii="Times New Roman" w:eastAsia="Times New Roman" w:hAnsi="Times New Roman" w:cs="Times New Roman"/>
          <w:color w:val="363636"/>
          <w:sz w:val="28"/>
          <w:szCs w:val="28"/>
          <w:lang w:eastAsia="uk-UA"/>
        </w:rPr>
        <w:t>Укрдержндімспі</w:t>
      </w:r>
      <w:proofErr w:type="spellEnd"/>
      <w:r w:rsidRPr="00604D7F">
        <w:rPr>
          <w:rFonts w:ascii="Times New Roman" w:eastAsia="Times New Roman" w:hAnsi="Times New Roman" w:cs="Times New Roman"/>
          <w:color w:val="363636"/>
          <w:sz w:val="28"/>
          <w:szCs w:val="28"/>
          <w:lang w:eastAsia="uk-UA"/>
        </w:rPr>
        <w:t xml:space="preserve"> МОЗ України» в строк до 30 вересня 2025 року для проходження відповідної перевірки, з чим вона була ознайомлена 25 вересня 2025 року.</w:t>
      </w:r>
    </w:p>
    <w:p w14:paraId="25838723"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Крім того, прокурор звернула увагу, що з 1996 року отримує пенсію у зв’язку з інвалідністю з дитинства, а після переведення до органів прокуратури Київської області здійснила переведення відповідних документів з органів Пенсійного фонду України та органів соціального захисту населення до м. Києва.</w:t>
      </w:r>
    </w:p>
    <w:p w14:paraId="41E40283"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Рудько О.О. зазначила, що перевірка обставин, які були предметом службового розслідування, здійснювалася виключно в межах компетенції, визначеної законодавством, зокрема щодо надання оцінки фактам, які можуть свідчити про наявність або відсутність у її діях умислу на подання недостовірних відомостей про наявність інвалідності ІІ групи з метою отримання пенсії.</w:t>
      </w:r>
    </w:p>
    <w:p w14:paraId="6341294A" w14:textId="77777777" w:rsidR="00604D7F" w:rsidRPr="00604D7F" w:rsidRDefault="00604D7F" w:rsidP="00604D7F">
      <w:pPr>
        <w:shd w:val="clear" w:color="auto" w:fill="FCFCFC"/>
        <w:spacing w:after="0" w:line="240" w:lineRule="auto"/>
        <w:ind w:left="284" w:hanging="284"/>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b/>
          <w:bCs/>
          <w:color w:val="363636"/>
          <w:sz w:val="28"/>
          <w:szCs w:val="28"/>
          <w:lang w:eastAsia="uk-UA"/>
        </w:rPr>
        <w:t>6.   Джерела права, що підлягають застосуванню, і юридична оцінка встановлених обставин</w:t>
      </w:r>
    </w:p>
    <w:p w14:paraId="55D9E395" w14:textId="77777777" w:rsidR="00604D7F" w:rsidRPr="00604D7F" w:rsidRDefault="00604D7F" w:rsidP="00604D7F">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b/>
          <w:bCs/>
          <w:color w:val="363636"/>
          <w:sz w:val="28"/>
          <w:szCs w:val="28"/>
          <w:lang w:eastAsia="uk-UA"/>
        </w:rPr>
        <w:t> </w:t>
      </w:r>
    </w:p>
    <w:p w14:paraId="22FCB3F5"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539075E6"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807E5B9"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xml:space="preserve">У 2025 році надання / підтвердження / скасування  статусу особи з інвалідністю регламентувалося такими основними нормативно-правовими </w:t>
      </w:r>
      <w:r w:rsidRPr="00604D7F">
        <w:rPr>
          <w:rFonts w:ascii="Times New Roman" w:eastAsia="Times New Roman" w:hAnsi="Times New Roman" w:cs="Times New Roman"/>
          <w:color w:val="363636"/>
          <w:sz w:val="28"/>
          <w:szCs w:val="28"/>
          <w:lang w:eastAsia="uk-UA"/>
        </w:rPr>
        <w:lastRenderedPageBreak/>
        <w:t>актами: Законом України «Про основи соціальної захищеності осіб з інвалідністю в Україні» від 21 березня 1991 року № 875-XII (далі – Закон від 21 березня 1991 року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 грудня 2024 року № 4170-ІХ; (далі  – Закон від 19 грудня 2024 року № 4170-ІХ); постановою Кабінету Міністрів України «Деякі питання запровадження оцінювання повсякденного функціонування особи» від 15 листопада 2024 року № 1338 (далі – постанова від 15 листопада 2024 року № 1338).</w:t>
      </w:r>
    </w:p>
    <w:p w14:paraId="1204DD00"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ЦОФСО проводить перевірку обґрунтованості рішень, прийнятих під час оцінювання та/або прийнятих МСЕК (пункт 51 постанови від 15.11.2024 № 1338):</w:t>
      </w:r>
    </w:p>
    <w:p w14:paraId="5F9F06F7"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на виконання постанови слідчого, прокурора, ухвали слідчого судді стосовно особи, зазначеної у постанові слідчого, прокурора або ухвалі слідчого судді;</w:t>
      </w:r>
    </w:p>
    <w:p w14:paraId="72DB13E2"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за запитом робочої групи із забезпечення здійснення моніторингу у сфері оцінювання повсякденного функціонування особи, утвореної керівником обласної, Київської міської держадміністрації (військової адміністрації) (далі – робоча група з моніторингу);</w:t>
      </w:r>
    </w:p>
    <w:p w14:paraId="5996C35B"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за результатами моніторингу оцінювання, здійснення якого забезпечує ЦОФСО.</w:t>
      </w:r>
    </w:p>
    <w:p w14:paraId="07D15673"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Членам робочих груп з моніторингу забезпечується доступ до інформації про рішення, прийняті експертними командами та МСЕК (без зазначення наявних у таких рішеннях персональних даних осіб, яким проведено оцінювання, та осіб, які входять до складу відповідних експертних команд і комісій).</w:t>
      </w:r>
    </w:p>
    <w:p w14:paraId="04EE2BD5"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Оцінювання проводиться на підставі медичних документів, сформованих за результатами повного медичного обстеження та проведених необхідних досліджень на базі ДУ «</w:t>
      </w:r>
      <w:proofErr w:type="spellStart"/>
      <w:r w:rsidRPr="00604D7F">
        <w:rPr>
          <w:rFonts w:ascii="Times New Roman" w:eastAsia="Times New Roman" w:hAnsi="Times New Roman" w:cs="Times New Roman"/>
          <w:color w:val="363636"/>
          <w:sz w:val="28"/>
          <w:szCs w:val="28"/>
          <w:lang w:eastAsia="uk-UA"/>
        </w:rPr>
        <w:t>Укрдержндімспі</w:t>
      </w:r>
      <w:proofErr w:type="spellEnd"/>
      <w:r w:rsidRPr="00604D7F">
        <w:rPr>
          <w:rFonts w:ascii="Times New Roman" w:eastAsia="Times New Roman" w:hAnsi="Times New Roman" w:cs="Times New Roman"/>
          <w:color w:val="363636"/>
          <w:sz w:val="28"/>
          <w:szCs w:val="28"/>
          <w:lang w:eastAsia="uk-UA"/>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w:t>
      </w:r>
    </w:p>
    <w:p w14:paraId="40144ABE"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За результатами перевірки обґрунтованості рішень та оцінювання ЦОФСО приймає рішення щодо скасування, підтвердження або формування нового рішення. У разі відмови особи, зазначеної у постанові слідчого, прокурора або ухвалі слідчого судді, від повного медичного обстеження, проведення необхідних досліджень та/або неприбуття такої особи, крім випадків наявності виключних підстав, до ДУ «</w:t>
      </w:r>
      <w:proofErr w:type="spellStart"/>
      <w:r w:rsidRPr="00604D7F">
        <w:rPr>
          <w:rFonts w:ascii="Times New Roman" w:eastAsia="Times New Roman" w:hAnsi="Times New Roman" w:cs="Times New Roman"/>
          <w:color w:val="363636"/>
          <w:sz w:val="28"/>
          <w:szCs w:val="28"/>
          <w:lang w:eastAsia="uk-UA"/>
        </w:rPr>
        <w:t>Укрдержндімспі</w:t>
      </w:r>
      <w:proofErr w:type="spellEnd"/>
      <w:r w:rsidRPr="00604D7F">
        <w:rPr>
          <w:rFonts w:ascii="Times New Roman" w:eastAsia="Times New Roman" w:hAnsi="Times New Roman" w:cs="Times New Roman"/>
          <w:color w:val="363636"/>
          <w:sz w:val="28"/>
          <w:szCs w:val="28"/>
          <w:lang w:eastAsia="uk-UA"/>
        </w:rPr>
        <w:t xml:space="preserve"> МОЗ України» або Науково-дослідного інституту реабілітації осіб з інвалідністю навчально-наукового лікувального комплексу Вінницького національного медичного університету імені М.І. Пирогова приймається рішення про скасування попереднього рішення експертної команди.</w:t>
      </w:r>
    </w:p>
    <w:p w14:paraId="658435FC"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Виключними підставами для таких осіб для перенесення строків медичних обстежень є відрядження, тимчасова непрацездатність або мобілізація до Збройних Сил України та інших утворених відповідно до законів України військових формувань, а також правоохоронних органів спеціального призначення з правоохоронними функціями.</w:t>
      </w:r>
    </w:p>
    <w:p w14:paraId="1C17F205"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lastRenderedPageBreak/>
        <w:t>Попередньо зазначені питання регламентувалися: Положенням про медико-соціальну експертизу і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інвалідності».</w:t>
      </w:r>
    </w:p>
    <w:p w14:paraId="5DAC6BC0"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3AAE9EF5"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581500A8"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Правові засади організації та діяльності прокуратури України, загальні права і обов’язки прокурора визначено в Законі № 1697-VII.</w:t>
      </w:r>
    </w:p>
    <w:p w14:paraId="38C71D33"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Відповідно до пунктів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49B80425"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3383D862"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6410F261"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зокрема: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в 2005 році, та інші.</w:t>
      </w:r>
    </w:p>
    <w:p w14:paraId="792F57B7"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У статті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2844F793"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lastRenderedPageBreak/>
        <w:t>Згідно зі статтею 10 Кодексу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78DA920C"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У статті 11 Кодексу зазначено,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7421D9C8"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в суспільстві, що досягається їх кропіткою та відповідальною працею, доброчесністю, принциповістю, компетентністю, неупередженістю прокурорів і сумлінним виконанням ними службових обов’язків.</w:t>
      </w:r>
    </w:p>
    <w:p w14:paraId="51ACBE93"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604D7F">
        <w:rPr>
          <w:rFonts w:ascii="Times New Roman" w:eastAsia="Times New Roman" w:hAnsi="Times New Roman" w:cs="Times New Roman"/>
          <w:color w:val="363636"/>
          <w:sz w:val="28"/>
          <w:szCs w:val="28"/>
          <w:lang w:eastAsia="uk-UA"/>
        </w:rPr>
        <w:t>професійно</w:t>
      </w:r>
      <w:proofErr w:type="spellEnd"/>
      <w:r w:rsidRPr="00604D7F">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відстежувати зміни в законодавстві, що стосуються його діяльності.</w:t>
      </w:r>
    </w:p>
    <w:p w14:paraId="6B17DD0C"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У законодавстві, як відомо, немає визначень понять гідності й честі, що є цілком закономірним. Але, незважаючи на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0D8818C9"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У понятті «гідність» розкривається ставлення людини до самої себе та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 суспільне становище не займали.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оточення, що дає змогу бачити в іншому подібного собі.</w:t>
      </w:r>
    </w:p>
    <w:p w14:paraId="392BA193"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9E253FA"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5ABC73E9"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lastRenderedPageBreak/>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604D7F">
        <w:rPr>
          <w:rFonts w:ascii="Times New Roman" w:eastAsia="Times New Roman" w:hAnsi="Times New Roman" w:cs="Times New Roman"/>
          <w:color w:val="363636"/>
          <w:sz w:val="28"/>
          <w:szCs w:val="28"/>
          <w:lang w:eastAsia="uk-UA"/>
        </w:rPr>
        <w:t>зв’язків</w:t>
      </w:r>
      <w:proofErr w:type="spellEnd"/>
      <w:r w:rsidRPr="00604D7F">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0AB7A689"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604D7F">
        <w:rPr>
          <w:rFonts w:ascii="Times New Roman" w:eastAsia="Times New Roman" w:hAnsi="Times New Roman" w:cs="Times New Roman"/>
          <w:color w:val="363636"/>
          <w:sz w:val="28"/>
          <w:szCs w:val="28"/>
          <w:lang w:eastAsia="uk-UA"/>
        </w:rPr>
        <w:t>професійно</w:t>
      </w:r>
      <w:proofErr w:type="spellEnd"/>
      <w:r w:rsidRPr="00604D7F">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у будь-який час дотримуватися найбільш високих норм чесності.</w:t>
      </w:r>
    </w:p>
    <w:p w14:paraId="427C9708"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40BAEFC3"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й авторитету органів прокуратури, наявність наслідків (негативний громадський резонанс).</w:t>
      </w:r>
    </w:p>
    <w:p w14:paraId="5E8CEE38"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при виконанні прокурорами своїх посадових обов’язків, так і в позаслужбовий час,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5F9BC723"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6338006"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поводити себе </w:t>
      </w:r>
      <w:proofErr w:type="spellStart"/>
      <w:r w:rsidRPr="00604D7F">
        <w:rPr>
          <w:rFonts w:ascii="Times New Roman" w:eastAsia="Times New Roman" w:hAnsi="Times New Roman" w:cs="Times New Roman"/>
          <w:color w:val="363636"/>
          <w:sz w:val="28"/>
          <w:szCs w:val="28"/>
          <w:lang w:eastAsia="uk-UA"/>
        </w:rPr>
        <w:t>професійно</w:t>
      </w:r>
      <w:proofErr w:type="spellEnd"/>
      <w:r w:rsidRPr="00604D7F">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30C35F1D"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xml:space="preserve">Згідно зі статтею 33 Кодексу прокурори зобов’язані неухильно дотримуватися вимог цього Кодексу. Їх порушення має наслідком </w:t>
      </w:r>
      <w:r w:rsidRPr="00604D7F">
        <w:rPr>
          <w:rFonts w:ascii="Times New Roman" w:eastAsia="Times New Roman" w:hAnsi="Times New Roman" w:cs="Times New Roman"/>
          <w:color w:val="363636"/>
          <w:sz w:val="28"/>
          <w:szCs w:val="28"/>
          <w:lang w:eastAsia="uk-UA"/>
        </w:rPr>
        <w:lastRenderedPageBreak/>
        <w:t>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5224BBF8"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Відповідно до пункту 2 розділу I Порядку організації роботи з питань внутрішньої безпеки в органах прокуратури, затвердженого наказом виконувача обов’язків Генерального прокурора від 27 березня 2025 року № 69, до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належить порушення прокурором вимог, заборон та обмежень, встановлених  в Законі № 1697-VII і Законі України «Про запобігання корупції».</w:t>
      </w:r>
    </w:p>
    <w:p w14:paraId="664BEA2A"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xml:space="preserve">У статті 8 Європейської конвенції з прав людини визначає право на повагу до приватного та сімейного життя. Водночас передбачено можливість і межі втручання в це право у випадку, коли таке втручання здійснюється згідно із законом і є необхідним у демократичному суспільстві в інтересах національної та громадської </w:t>
      </w:r>
      <w:proofErr w:type="spellStart"/>
      <w:r w:rsidRPr="00604D7F">
        <w:rPr>
          <w:rFonts w:ascii="Times New Roman" w:eastAsia="Times New Roman" w:hAnsi="Times New Roman" w:cs="Times New Roman"/>
          <w:color w:val="363636"/>
          <w:sz w:val="28"/>
          <w:szCs w:val="28"/>
          <w:lang w:eastAsia="uk-UA"/>
        </w:rPr>
        <w:t>безпек</w:t>
      </w:r>
      <w:proofErr w:type="spellEnd"/>
      <w:r w:rsidRPr="00604D7F">
        <w:rPr>
          <w:rFonts w:ascii="Times New Roman" w:eastAsia="Times New Roman" w:hAnsi="Times New Roman" w:cs="Times New Roman"/>
          <w:color w:val="363636"/>
          <w:sz w:val="28"/>
          <w:szCs w:val="28"/>
          <w:lang w:eastAsia="uk-UA"/>
        </w:rPr>
        <w:t xml:space="preserve"> або економічного добробуту країни для запобігання заворушенням або злочинам, для охорони здоров’я чи моралі або для захисту прав і свобод інших осіб.</w:t>
      </w:r>
    </w:p>
    <w:p w14:paraId="09633BA1"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b/>
          <w:bCs/>
          <w:color w:val="363636"/>
          <w:sz w:val="28"/>
          <w:szCs w:val="28"/>
          <w:lang w:eastAsia="uk-UA"/>
        </w:rPr>
        <w:t> </w:t>
      </w:r>
    </w:p>
    <w:p w14:paraId="3EF35852"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b/>
          <w:bCs/>
          <w:color w:val="363636"/>
          <w:sz w:val="28"/>
          <w:szCs w:val="28"/>
          <w:lang w:eastAsia="uk-UA"/>
        </w:rPr>
        <w:t> </w:t>
      </w:r>
    </w:p>
    <w:p w14:paraId="18900A8C"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b/>
          <w:bCs/>
          <w:color w:val="363636"/>
          <w:sz w:val="28"/>
          <w:szCs w:val="28"/>
          <w:lang w:eastAsia="uk-UA"/>
        </w:rPr>
        <w:t>Оцінивши діяльність прокурора Рудько О.О. щодо відповідності наведеним вимогам, Комісія дійшла висновку про відсутність порушень нею приписів чинного законодавства України, що обґрунтовано таким.</w:t>
      </w:r>
    </w:p>
    <w:p w14:paraId="68F15EA5"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Дисциплінарне провадження стосовно прокурора Рудько О.О. відкрито у зв’язку з можливим вчиненням нею дисциплінарного проступку, передбаченого пунктами 5 та 6 частини першої статті 43 Закону № 1697-VII, а саме -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0EC8CC37"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484F1F84"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1E78D403"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xml:space="preserve">Згідно з Коментарем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w:t>
      </w:r>
      <w:r w:rsidRPr="00604D7F">
        <w:rPr>
          <w:rFonts w:ascii="Times New Roman" w:eastAsia="Times New Roman" w:hAnsi="Times New Roman" w:cs="Times New Roman"/>
          <w:color w:val="363636"/>
          <w:sz w:val="28"/>
          <w:szCs w:val="28"/>
          <w:lang w:eastAsia="uk-UA"/>
        </w:rPr>
        <w:lastRenderedPageBreak/>
        <w:t>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1C6A2E64"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Рудько О.О. має статус прокурора, і відповідно до статті 19 Закону № 1697-VII на неї покладено обов’язок неухильно дотримуватися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повинна усвідомлювати повноту відповідальності за свої вчинки, бути взірцем добропорядності, гідності та честі для колег і суспільства; її поведінка має відповідати загальноприйнятим етичним нормам.</w:t>
      </w:r>
    </w:p>
    <w:p w14:paraId="308267C1"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Додержуючись принципів, визначених у Кодексі, Рудько О.О.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 завдає шкоди честі та гідності прокурорської професії та формують / формує негативне суспільне уявлення про прокурорів.</w:t>
      </w:r>
    </w:p>
    <w:p w14:paraId="15D31E26"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Водночас матеріали, отримані під час перевірки в цьому дисциплінарному провадженні, свідчать про те, що Рудько О.О. не порушила вимог, які ставляться до посади прокурора.</w:t>
      </w:r>
    </w:p>
    <w:p w14:paraId="5F3852C6"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xml:space="preserve">Під час службового розслідування встановлено, що інвалідність встановлена Рудько О.О. з дитинства та неодноразово продовжувалася за результатами </w:t>
      </w:r>
      <w:proofErr w:type="spellStart"/>
      <w:r w:rsidRPr="00604D7F">
        <w:rPr>
          <w:rFonts w:ascii="Times New Roman" w:eastAsia="Times New Roman" w:hAnsi="Times New Roman" w:cs="Times New Roman"/>
          <w:color w:val="363636"/>
          <w:sz w:val="28"/>
          <w:szCs w:val="28"/>
          <w:lang w:eastAsia="uk-UA"/>
        </w:rPr>
        <w:t>переосвідчення</w:t>
      </w:r>
      <w:proofErr w:type="spellEnd"/>
      <w:r w:rsidRPr="00604D7F">
        <w:rPr>
          <w:rFonts w:ascii="Times New Roman" w:eastAsia="Times New Roman" w:hAnsi="Times New Roman" w:cs="Times New Roman"/>
          <w:color w:val="363636"/>
          <w:sz w:val="28"/>
          <w:szCs w:val="28"/>
          <w:lang w:eastAsia="uk-UA"/>
        </w:rPr>
        <w:t xml:space="preserve"> МСЕК, на даний час — II група інвалідності з дитинства.</w:t>
      </w:r>
    </w:p>
    <w:p w14:paraId="0ECC4DE6"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Зазначені обставини вказують на те, що Рудько О.О. упродовж тривалого часу хворіла й неодноразово проходила лікування. Встановлення інвалідності пов’язане з наслідками  важкого захворювання, тривалим лікуванням, реабілітаційним процесом і відповідало вимогам чинного на той момент законодавства й відомчим нормативно-правовим документам МОЗ України.</w:t>
      </w:r>
    </w:p>
    <w:p w14:paraId="4ED52D79"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Відповідно до висновку службового розслідування від 10 жовтня 2025 року, Рудько О.О. статус особи з інвалідністю має з 11-річного віку та є постраждалою внаслідок (конфіденційна інформація).</w:t>
      </w:r>
    </w:p>
    <w:p w14:paraId="633E4848"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Комісія врахувала, що інвалідність прокурору Рудько О.О. була встановлена ще до початку роботи в органах прокуратури.</w:t>
      </w:r>
    </w:p>
    <w:p w14:paraId="6767DD60"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Водночас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16A4A94F"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xml:space="preserve">У межах вказаного кримінального провадження перед Міністерством охорони здоров’я України ініційовано питання щодо організації перевірки </w:t>
      </w:r>
      <w:r w:rsidRPr="00604D7F">
        <w:rPr>
          <w:rFonts w:ascii="Times New Roman" w:eastAsia="Times New Roman" w:hAnsi="Times New Roman" w:cs="Times New Roman"/>
          <w:color w:val="363636"/>
          <w:sz w:val="28"/>
          <w:szCs w:val="28"/>
          <w:lang w:eastAsia="uk-UA"/>
        </w:rPr>
        <w:lastRenderedPageBreak/>
        <w:t>достовірності діагнозу та достатності підстав для встановлення групи інвалідності стосовно Рудько О.О.</w:t>
      </w:r>
    </w:p>
    <w:p w14:paraId="45FFF1B9"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В межах реалізації рішення РНБО України до Київської обласної прокуратури 10 вересня 2025 року надійшов лист Офісу Генерального прокурора, відповідно до якого прокурорам органів прокуратури Київської області, зокрема і Рудько О.О., необхідно прибути до закладу охорони здоров’я для проходження обстеження в умовах стаціонару у строк до 30 вересня 2025 року.</w:t>
      </w:r>
    </w:p>
    <w:p w14:paraId="06E91EA0"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На виконання вищевказаного доручення Офісу Генерального прокурора керівник Київської обласної прокуратури Рудько О.О. персонально скерував відповідне повідомлення про необхідність прибути у зручний для неї час в період до 30 вересня 2025 року до медичного закладу для проходження обстеження, в якому їй також роз’яснив вимоги статей 19, 43 Закону № 1697-VII, статей 11, 16, 21 Кодексу, наслідки відмови від проходження медичного огляду.</w:t>
      </w:r>
    </w:p>
    <w:p w14:paraId="3848A07D"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xml:space="preserve">Комісія врахувала, що прокурор згідно з наказом від 12 червня 2025 року № 936к перебувала у відпустці для догляду за дитиною до досягнення нею шестирічного віку та проживала в Республіці Польща. При цьому Рудько О.О. була повідомлена лише в телефонному режимі про необхідність прибути у зручний для неї час у період до 30 вересня 2025 року до медичного закладу для проходження обстеження. При цьому Рудько О.О. повідомила, що не має можливості прибути до обласної прокуратури (перебування у Республіці Польща разом з двома дітьми), у зв’язку з чим 25 вересня 2025 року їй направили фотокопію відповідного листа за допомогою месенджера </w:t>
      </w:r>
      <w:proofErr w:type="spellStart"/>
      <w:r w:rsidRPr="00604D7F">
        <w:rPr>
          <w:rFonts w:ascii="Times New Roman" w:eastAsia="Times New Roman" w:hAnsi="Times New Roman" w:cs="Times New Roman"/>
          <w:color w:val="363636"/>
          <w:sz w:val="28"/>
          <w:szCs w:val="28"/>
          <w:lang w:eastAsia="uk-UA"/>
        </w:rPr>
        <w:t>Viber</w:t>
      </w:r>
      <w:proofErr w:type="spellEnd"/>
      <w:r w:rsidRPr="00604D7F">
        <w:rPr>
          <w:rFonts w:ascii="Times New Roman" w:eastAsia="Times New Roman" w:hAnsi="Times New Roman" w:cs="Times New Roman"/>
          <w:color w:val="363636"/>
          <w:sz w:val="28"/>
          <w:szCs w:val="28"/>
          <w:lang w:eastAsia="uk-UA"/>
        </w:rPr>
        <w:t>.         </w:t>
      </w:r>
    </w:p>
    <w:p w14:paraId="5541B65F"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Комісія взяла до уваги, що Рудько О.О. на адресу медичного закладу надіслала лист про перенесення обстеження та повідомила ДУ «</w:t>
      </w:r>
      <w:proofErr w:type="spellStart"/>
      <w:r w:rsidRPr="00604D7F">
        <w:rPr>
          <w:rFonts w:ascii="Times New Roman" w:eastAsia="Times New Roman" w:hAnsi="Times New Roman" w:cs="Times New Roman"/>
          <w:color w:val="363636"/>
          <w:sz w:val="28"/>
          <w:szCs w:val="28"/>
          <w:lang w:eastAsia="uk-UA"/>
        </w:rPr>
        <w:t>Укрдержндімспі</w:t>
      </w:r>
      <w:proofErr w:type="spellEnd"/>
      <w:r w:rsidRPr="00604D7F">
        <w:rPr>
          <w:rFonts w:ascii="Times New Roman" w:eastAsia="Times New Roman" w:hAnsi="Times New Roman" w:cs="Times New Roman"/>
          <w:color w:val="363636"/>
          <w:sz w:val="28"/>
          <w:szCs w:val="28"/>
          <w:lang w:eastAsia="uk-UA"/>
        </w:rPr>
        <w:t xml:space="preserve"> МОЗ України» про обставини захворювання, лікування і встановлення групи інвалідності, яку неодноразово продовжувала з дитинства в установленому законом порядку. Крім того прокурор проінформувала медичний заклад, що відповідно до наказу керівника обласної прокуратури від 12 червня 2025 року № 936к їй надано відпустку у зв’язку з потребою дитиною у домашньому догляді з 19 червня 2025 року до 11 червня 2026 року та зазначила, що з кінця серпня проживає на території Республіки Польща разом із дітьми, а проходження стаціонарного обстеження тривалістю до 5 днів потребує їх супроводу.</w:t>
      </w:r>
    </w:p>
    <w:p w14:paraId="54FE47FB"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Таким чином Рудько О.О. не мала можливості прибути в зазначений період до м. Дніпро, тільки 25 вересня 2025 року вона вперше ознайомилася з вимогою Офісу Генерального прокурора та керівника обласної прокуратури про необхідність прибути до ДУ «</w:t>
      </w:r>
      <w:proofErr w:type="spellStart"/>
      <w:r w:rsidRPr="00604D7F">
        <w:rPr>
          <w:rFonts w:ascii="Times New Roman" w:eastAsia="Times New Roman" w:hAnsi="Times New Roman" w:cs="Times New Roman"/>
          <w:color w:val="363636"/>
          <w:sz w:val="28"/>
          <w:szCs w:val="28"/>
          <w:lang w:eastAsia="uk-UA"/>
        </w:rPr>
        <w:t>Укрдержндімспі</w:t>
      </w:r>
      <w:proofErr w:type="spellEnd"/>
      <w:r w:rsidRPr="00604D7F">
        <w:rPr>
          <w:rFonts w:ascii="Times New Roman" w:eastAsia="Times New Roman" w:hAnsi="Times New Roman" w:cs="Times New Roman"/>
          <w:color w:val="363636"/>
          <w:sz w:val="28"/>
          <w:szCs w:val="28"/>
          <w:lang w:eastAsia="uk-UA"/>
        </w:rPr>
        <w:t xml:space="preserve"> МОЗ України» для проведення обстеження.</w:t>
      </w:r>
    </w:p>
    <w:p w14:paraId="3A1C507C"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Комісія також враховувала, що отримавши відповідне повідомлення, Рудько О.О. письмово інформувала вказаний медичний заклад про неможливість прибути для обстеження у визначений термін із поважних для неї причин, зазначила причини неможливості прибути для обстеження.</w:t>
      </w:r>
    </w:p>
    <w:p w14:paraId="6B4878E4"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xml:space="preserve">Вказана обставина свідчить про те, що прокурор Рудько О.О. виявила ініціативу для підтвердження законності встановлення їй групи інвалідності, </w:t>
      </w:r>
      <w:proofErr w:type="spellStart"/>
      <w:r w:rsidRPr="00604D7F">
        <w:rPr>
          <w:rFonts w:ascii="Times New Roman" w:eastAsia="Times New Roman" w:hAnsi="Times New Roman" w:cs="Times New Roman"/>
          <w:color w:val="363636"/>
          <w:sz w:val="28"/>
          <w:szCs w:val="28"/>
          <w:lang w:eastAsia="uk-UA"/>
        </w:rPr>
        <w:t>відповідально</w:t>
      </w:r>
      <w:proofErr w:type="spellEnd"/>
      <w:r w:rsidRPr="00604D7F">
        <w:rPr>
          <w:rFonts w:ascii="Times New Roman" w:eastAsia="Times New Roman" w:hAnsi="Times New Roman" w:cs="Times New Roman"/>
          <w:color w:val="363636"/>
          <w:sz w:val="28"/>
          <w:szCs w:val="28"/>
          <w:lang w:eastAsia="uk-UA"/>
        </w:rPr>
        <w:t xml:space="preserve"> ставиться до виконання вимог законодавства.</w:t>
      </w:r>
    </w:p>
    <w:p w14:paraId="5652A67B"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lastRenderedPageBreak/>
        <w:t>Рішення експертної команди з оцінювання повсякденного функціонування особи ДУ «</w:t>
      </w:r>
      <w:proofErr w:type="spellStart"/>
      <w:r w:rsidRPr="00604D7F">
        <w:rPr>
          <w:rFonts w:ascii="Times New Roman" w:eastAsia="Times New Roman" w:hAnsi="Times New Roman" w:cs="Times New Roman"/>
          <w:color w:val="363636"/>
          <w:sz w:val="28"/>
          <w:szCs w:val="28"/>
          <w:lang w:eastAsia="uk-UA"/>
        </w:rPr>
        <w:t>Укрдержндімспі</w:t>
      </w:r>
      <w:proofErr w:type="spellEnd"/>
      <w:r w:rsidRPr="00604D7F">
        <w:rPr>
          <w:rFonts w:ascii="Times New Roman" w:eastAsia="Times New Roman" w:hAnsi="Times New Roman" w:cs="Times New Roman"/>
          <w:color w:val="363636"/>
          <w:sz w:val="28"/>
          <w:szCs w:val="28"/>
          <w:lang w:eastAsia="uk-UA"/>
        </w:rPr>
        <w:t xml:space="preserve"> МОЗ України» про зміну чи скасування інвалідності відсутнє.</w:t>
      </w:r>
    </w:p>
    <w:p w14:paraId="3BC9AD00"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Водночас члени Комісії не володіють спеціальними знаннями у сфері медицини, діють на підставі, в межах повноважень та у спосіб, визначені Конституцією і законами України, а тому не надають оцінки медичним критеріям встановлення інвалідності чи змісту медичної документації.</w:t>
      </w:r>
    </w:p>
    <w:p w14:paraId="42FEBD8E"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Таким чином, твердження скаржника про наявність у діях прокурора Рудько О.О. ознак дисциплінарного проступку не підтверджено. Дії прокурора не суперечать вимогам Кодексу.</w:t>
      </w:r>
    </w:p>
    <w:p w14:paraId="41BAC149"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w:t>
      </w:r>
    </w:p>
    <w:p w14:paraId="3495D90C" w14:textId="77777777" w:rsidR="00604D7F" w:rsidRPr="00604D7F" w:rsidRDefault="00604D7F" w:rsidP="00604D7F">
      <w:pPr>
        <w:shd w:val="clear" w:color="auto" w:fill="FCFCFC"/>
        <w:spacing w:after="0" w:line="240" w:lineRule="auto"/>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свідчити про наявність або відсутність у діях прокурора складу дисциплінарного проступку та про ступінь її вини.</w:t>
      </w:r>
    </w:p>
    <w:p w14:paraId="73B47ECB"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Комісія взяла до уваги, що дисциплінарному проступку, як і будь</w:t>
      </w:r>
      <w:r w:rsidRPr="00604D7F">
        <w:rPr>
          <w:rFonts w:ascii="Times New Roman" w:eastAsia="Times New Roman" w:hAnsi="Times New Roman" w:cs="Times New Roman"/>
          <w:color w:val="363636"/>
          <w:sz w:val="28"/>
          <w:szCs w:val="28"/>
          <w:lang w:eastAsia="uk-UA"/>
        </w:rPr>
        <w:noBreakHyphen/>
        <w:t>якому протиправному діянню, притаманна визначена єдність об’єктивних та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шкідливі наслідки, причинний зв’язок між діянням і шкідливими наслідками, а також час і місце діяння. Суб’єктивну сторону дисциплінарного проступку характеризує вина.</w:t>
      </w:r>
    </w:p>
    <w:p w14:paraId="6E711EFD"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Недоведеність хоча б одного з цих елементів унеможливлює наявність дисциплінарного проступку.</w:t>
      </w:r>
    </w:p>
    <w:p w14:paraId="04BEC9D3"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Ураховуючи викладене, доводи скаржника про наявність ознак дисциплінарного проступку не підтверджено. Дії прокурора не суперечать вимогам Кодексу.</w:t>
      </w:r>
    </w:p>
    <w:p w14:paraId="26514526"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З огляду на зазначене Комісія дійшла висновку про необхідність закрити дисциплінарне провадження стосовно прокурора Рудько О.О. у зв’язку з відсутністю в її діях складу дисциплінарного проступку, передбаченого пунктами 5 та 6 частини першої статті 43 Закону № 1697-VII, а саме: вчинення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16D67DB3"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Інших обставин, що мають значення для прийняття рішення у дисциплінарному провадженні, не встановлено.</w:t>
      </w:r>
    </w:p>
    <w:p w14:paraId="3DA10D06"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Відповідно до вимог частини п’ятої статті 48 Закону № 1697-VII у разі відсутності підстав для накладення на прокурора дисциплінарного стягнення Комісія своїм рішенням закриває дисциплінарне провадження.</w:t>
      </w:r>
    </w:p>
    <w:p w14:paraId="667D8694"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На підставі викладеного, керуючись статтями 45, 47–50, 77, 78 Закону № 1697-VII, пунктами 108, 110–113, 115–117 Положення про порядок роботи відповідного органу, що здійснює дисциплінарне провадження, Комісія</w:t>
      </w:r>
    </w:p>
    <w:p w14:paraId="78A0CF14" w14:textId="77777777" w:rsidR="00604D7F" w:rsidRPr="00604D7F" w:rsidRDefault="00604D7F" w:rsidP="00604D7F">
      <w:pPr>
        <w:shd w:val="clear" w:color="auto" w:fill="FCFCFC"/>
        <w:spacing w:after="0" w:line="240" w:lineRule="auto"/>
        <w:ind w:firstLine="709"/>
        <w:jc w:val="center"/>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b/>
          <w:bCs/>
          <w:color w:val="363636"/>
          <w:sz w:val="28"/>
          <w:szCs w:val="28"/>
          <w:lang w:eastAsia="uk-UA"/>
        </w:rPr>
        <w:t> </w:t>
      </w:r>
    </w:p>
    <w:p w14:paraId="4C352102" w14:textId="77777777" w:rsidR="00604D7F" w:rsidRPr="00604D7F" w:rsidRDefault="00604D7F" w:rsidP="00604D7F">
      <w:pPr>
        <w:shd w:val="clear" w:color="auto" w:fill="FCFCFC"/>
        <w:spacing w:after="0" w:line="240" w:lineRule="auto"/>
        <w:ind w:firstLine="709"/>
        <w:jc w:val="center"/>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b/>
          <w:bCs/>
          <w:color w:val="363636"/>
          <w:sz w:val="28"/>
          <w:szCs w:val="28"/>
          <w:lang w:eastAsia="uk-UA"/>
        </w:rPr>
        <w:t>ВИРІШИЛА:</w:t>
      </w:r>
    </w:p>
    <w:p w14:paraId="2D40358D"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13532450" w14:textId="77777777" w:rsidR="00604D7F" w:rsidRPr="00604D7F" w:rsidRDefault="00604D7F" w:rsidP="00604D7F">
      <w:pPr>
        <w:shd w:val="clear" w:color="auto" w:fill="FCFCFC"/>
        <w:spacing w:after="0" w:line="240" w:lineRule="auto"/>
        <w:ind w:firstLine="708"/>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xml:space="preserve">Дисциплінарне провадження № 07/3/2-642дс-159дп-25 стосовно прокурора відділу забезпечення обвинувачення в регіоні управління </w:t>
      </w:r>
      <w:r w:rsidRPr="00604D7F">
        <w:rPr>
          <w:rFonts w:ascii="Times New Roman" w:eastAsia="Times New Roman" w:hAnsi="Times New Roman" w:cs="Times New Roman"/>
          <w:color w:val="363636"/>
          <w:sz w:val="28"/>
          <w:szCs w:val="28"/>
          <w:lang w:eastAsia="uk-UA"/>
        </w:rPr>
        <w:lastRenderedPageBreak/>
        <w:t>підтримання публічного обвинувачення в суді Київської обласної прокуратури Рудько О.О. закрити.</w:t>
      </w:r>
    </w:p>
    <w:p w14:paraId="77A4CC7A"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Копії рішення надіслати скаржнику, керівнику Київської обласної прокуратури та прокурору Рудько О.О.</w:t>
      </w:r>
    </w:p>
    <w:p w14:paraId="0845661A" w14:textId="77777777" w:rsidR="00604D7F" w:rsidRPr="00604D7F" w:rsidRDefault="00604D7F" w:rsidP="00604D7F">
      <w:pPr>
        <w:shd w:val="clear" w:color="auto" w:fill="FCFCFC"/>
        <w:spacing w:after="0" w:line="240" w:lineRule="auto"/>
        <w:ind w:firstLine="709"/>
        <w:jc w:val="both"/>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окружного адміністративного суду, територіальна юрисдикція якого поширюється на місто Київ, або до Вищої ради правосуддя протягом одного місяця з дня вручення їй чи отримання нею поштою копії рішення.</w:t>
      </w:r>
    </w:p>
    <w:p w14:paraId="696A97A2" w14:textId="77777777" w:rsidR="00604D7F" w:rsidRPr="00604D7F" w:rsidRDefault="00604D7F" w:rsidP="00604D7F">
      <w:pPr>
        <w:spacing w:after="0" w:line="240" w:lineRule="auto"/>
        <w:rPr>
          <w:rFonts w:ascii="Times New Roman" w:eastAsia="Times New Roman" w:hAnsi="Times New Roman" w:cs="Times New Roman"/>
          <w:sz w:val="28"/>
          <w:szCs w:val="28"/>
          <w:lang w:eastAsia="uk-UA"/>
        </w:rPr>
      </w:pPr>
    </w:p>
    <w:tbl>
      <w:tblPr>
        <w:tblW w:w="0" w:type="auto"/>
        <w:shd w:val="clear" w:color="auto" w:fill="FCFCFC"/>
        <w:tblCellMar>
          <w:left w:w="0" w:type="dxa"/>
          <w:right w:w="0" w:type="dxa"/>
        </w:tblCellMar>
        <w:tblLook w:val="04A0" w:firstRow="1" w:lastRow="0" w:firstColumn="1" w:lastColumn="0" w:noHBand="0" w:noVBand="1"/>
      </w:tblPr>
      <w:tblGrid>
        <w:gridCol w:w="3257"/>
        <w:gridCol w:w="2941"/>
        <w:gridCol w:w="3441"/>
      </w:tblGrid>
      <w:tr w:rsidR="00604D7F" w:rsidRPr="00604D7F" w14:paraId="52EFF5C8" w14:textId="77777777" w:rsidTr="00604D7F">
        <w:tc>
          <w:tcPr>
            <w:tcW w:w="3297" w:type="dxa"/>
            <w:shd w:val="clear" w:color="auto" w:fill="FCFCFC"/>
            <w:tcMar>
              <w:top w:w="0" w:type="dxa"/>
              <w:left w:w="108" w:type="dxa"/>
              <w:bottom w:w="0" w:type="dxa"/>
              <w:right w:w="108" w:type="dxa"/>
            </w:tcMar>
            <w:hideMark/>
          </w:tcPr>
          <w:p w14:paraId="394817CA" w14:textId="77777777" w:rsidR="00604D7F" w:rsidRPr="00604D7F" w:rsidRDefault="00604D7F" w:rsidP="00604D7F">
            <w:pPr>
              <w:spacing w:after="0" w:line="240" w:lineRule="auto"/>
              <w:ind w:left="-105"/>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Головуючий</w:t>
            </w:r>
          </w:p>
        </w:tc>
        <w:tc>
          <w:tcPr>
            <w:tcW w:w="3006" w:type="dxa"/>
            <w:shd w:val="clear" w:color="auto" w:fill="FCFCFC"/>
            <w:tcMar>
              <w:top w:w="0" w:type="dxa"/>
              <w:left w:w="108" w:type="dxa"/>
              <w:bottom w:w="0" w:type="dxa"/>
              <w:right w:w="108" w:type="dxa"/>
            </w:tcMar>
            <w:hideMark/>
          </w:tcPr>
          <w:p w14:paraId="1DC5767A" w14:textId="77777777" w:rsidR="00604D7F" w:rsidRPr="00604D7F" w:rsidRDefault="00604D7F" w:rsidP="00604D7F">
            <w:pPr>
              <w:spacing w:after="0" w:line="240" w:lineRule="auto"/>
              <w:ind w:right="-108"/>
              <w:jc w:val="center"/>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3B5EF4D9" w14:textId="77777777" w:rsidR="00604D7F" w:rsidRPr="00604D7F" w:rsidRDefault="00604D7F" w:rsidP="00604D7F">
            <w:pPr>
              <w:spacing w:after="0" w:line="240" w:lineRule="auto"/>
              <w:ind w:right="-108"/>
              <w:jc w:val="center"/>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tc>
        <w:tc>
          <w:tcPr>
            <w:tcW w:w="3478" w:type="dxa"/>
            <w:shd w:val="clear" w:color="auto" w:fill="FCFCFC"/>
            <w:tcMar>
              <w:top w:w="0" w:type="dxa"/>
              <w:left w:w="108" w:type="dxa"/>
              <w:bottom w:w="0" w:type="dxa"/>
              <w:right w:w="108" w:type="dxa"/>
            </w:tcMar>
            <w:hideMark/>
          </w:tcPr>
          <w:p w14:paraId="44E3EA18" w14:textId="77777777" w:rsidR="00604D7F" w:rsidRPr="00604D7F" w:rsidRDefault="00604D7F" w:rsidP="00604D7F">
            <w:pPr>
              <w:spacing w:after="0" w:line="240" w:lineRule="auto"/>
              <w:ind w:left="-108" w:firstLine="108"/>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Максим РАДЗІВОН</w:t>
            </w:r>
          </w:p>
          <w:p w14:paraId="76987C92" w14:textId="77777777" w:rsidR="00604D7F" w:rsidRPr="00604D7F" w:rsidRDefault="00604D7F" w:rsidP="00604D7F">
            <w:pPr>
              <w:spacing w:after="0" w:line="240" w:lineRule="auto"/>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tc>
      </w:tr>
      <w:tr w:rsidR="00604D7F" w:rsidRPr="00604D7F" w14:paraId="14598D91" w14:textId="77777777" w:rsidTr="00604D7F">
        <w:tc>
          <w:tcPr>
            <w:tcW w:w="3297" w:type="dxa"/>
            <w:shd w:val="clear" w:color="auto" w:fill="FCFCFC"/>
            <w:tcMar>
              <w:top w:w="0" w:type="dxa"/>
              <w:left w:w="108" w:type="dxa"/>
              <w:bottom w:w="0" w:type="dxa"/>
              <w:right w:w="108" w:type="dxa"/>
            </w:tcMar>
            <w:hideMark/>
          </w:tcPr>
          <w:p w14:paraId="5AB4E687" w14:textId="77777777" w:rsidR="00604D7F" w:rsidRPr="00604D7F" w:rsidRDefault="00604D7F" w:rsidP="00604D7F">
            <w:pPr>
              <w:spacing w:after="0" w:line="240" w:lineRule="auto"/>
              <w:ind w:hanging="113"/>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68FC9FF5" w14:textId="77777777" w:rsidR="00604D7F" w:rsidRPr="00604D7F" w:rsidRDefault="00604D7F" w:rsidP="00604D7F">
            <w:pPr>
              <w:spacing w:after="0" w:line="240" w:lineRule="auto"/>
              <w:ind w:hanging="113"/>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Члени Комісії:</w:t>
            </w:r>
          </w:p>
        </w:tc>
        <w:tc>
          <w:tcPr>
            <w:tcW w:w="3006" w:type="dxa"/>
            <w:shd w:val="clear" w:color="auto" w:fill="FCFCFC"/>
            <w:tcMar>
              <w:top w:w="0" w:type="dxa"/>
              <w:left w:w="108" w:type="dxa"/>
              <w:bottom w:w="0" w:type="dxa"/>
              <w:right w:w="108" w:type="dxa"/>
            </w:tcMar>
            <w:hideMark/>
          </w:tcPr>
          <w:p w14:paraId="3E916ED1" w14:textId="77777777" w:rsidR="00604D7F" w:rsidRPr="00604D7F" w:rsidRDefault="00604D7F" w:rsidP="00604D7F">
            <w:pPr>
              <w:spacing w:after="0" w:line="240" w:lineRule="auto"/>
              <w:ind w:right="-108"/>
              <w:jc w:val="center"/>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tc>
        <w:tc>
          <w:tcPr>
            <w:tcW w:w="3478" w:type="dxa"/>
            <w:shd w:val="clear" w:color="auto" w:fill="FCFCFC"/>
            <w:tcMar>
              <w:top w:w="0" w:type="dxa"/>
              <w:left w:w="108" w:type="dxa"/>
              <w:bottom w:w="0" w:type="dxa"/>
              <w:right w:w="108" w:type="dxa"/>
            </w:tcMar>
            <w:hideMark/>
          </w:tcPr>
          <w:p w14:paraId="6C552895" w14:textId="77777777" w:rsidR="00604D7F" w:rsidRPr="00604D7F" w:rsidRDefault="00604D7F" w:rsidP="00604D7F">
            <w:pPr>
              <w:spacing w:after="0" w:line="240" w:lineRule="auto"/>
              <w:ind w:left="-108" w:firstLine="108"/>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1A02C21C" w14:textId="77777777" w:rsidR="00604D7F" w:rsidRPr="00604D7F" w:rsidRDefault="00604D7F" w:rsidP="00604D7F">
            <w:pPr>
              <w:spacing w:after="0" w:line="240" w:lineRule="auto"/>
              <w:ind w:left="-108" w:firstLine="108"/>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Світлана БОБРОВНИК</w:t>
            </w:r>
          </w:p>
          <w:p w14:paraId="76DD67E3" w14:textId="77777777" w:rsidR="00604D7F" w:rsidRPr="00604D7F" w:rsidRDefault="00604D7F" w:rsidP="00604D7F">
            <w:pPr>
              <w:spacing w:after="0" w:line="240" w:lineRule="auto"/>
              <w:ind w:left="-108" w:firstLine="108"/>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26E766C1" w14:textId="77777777" w:rsidR="00604D7F" w:rsidRPr="00604D7F" w:rsidRDefault="00604D7F" w:rsidP="00604D7F">
            <w:pPr>
              <w:spacing w:after="0" w:line="240" w:lineRule="auto"/>
              <w:ind w:left="-108" w:firstLine="108"/>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165DB430" w14:textId="77777777" w:rsidR="00604D7F" w:rsidRPr="00604D7F" w:rsidRDefault="00604D7F" w:rsidP="00604D7F">
            <w:pPr>
              <w:spacing w:after="0" w:line="240" w:lineRule="auto"/>
              <w:ind w:left="-108" w:firstLine="108"/>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Олег БУЛУЛУКОВ</w:t>
            </w:r>
          </w:p>
          <w:p w14:paraId="23D64026" w14:textId="77777777" w:rsidR="00604D7F" w:rsidRPr="00604D7F" w:rsidRDefault="00604D7F" w:rsidP="00604D7F">
            <w:pPr>
              <w:spacing w:after="0" w:line="240" w:lineRule="auto"/>
              <w:ind w:left="-108" w:firstLine="108"/>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6D67B9CF" w14:textId="77777777" w:rsidR="00604D7F" w:rsidRPr="00604D7F" w:rsidRDefault="00604D7F" w:rsidP="00604D7F">
            <w:pPr>
              <w:spacing w:after="0" w:line="240" w:lineRule="auto"/>
              <w:ind w:left="-108" w:firstLine="108"/>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3F502965" w14:textId="77777777" w:rsidR="00604D7F" w:rsidRPr="00604D7F" w:rsidRDefault="00604D7F" w:rsidP="00604D7F">
            <w:pPr>
              <w:spacing w:after="0" w:line="240" w:lineRule="auto"/>
              <w:ind w:left="-108" w:firstLine="108"/>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Ніна ГАРБУЗА</w:t>
            </w:r>
          </w:p>
          <w:p w14:paraId="0150D073" w14:textId="77777777" w:rsidR="00604D7F" w:rsidRPr="00604D7F" w:rsidRDefault="00604D7F" w:rsidP="00604D7F">
            <w:pPr>
              <w:spacing w:after="0" w:line="240" w:lineRule="auto"/>
              <w:ind w:left="-108" w:firstLine="108"/>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tc>
      </w:tr>
      <w:tr w:rsidR="00604D7F" w:rsidRPr="00604D7F" w14:paraId="568AD7BA" w14:textId="77777777" w:rsidTr="00604D7F">
        <w:tc>
          <w:tcPr>
            <w:tcW w:w="3297" w:type="dxa"/>
            <w:shd w:val="clear" w:color="auto" w:fill="FCFCFC"/>
            <w:tcMar>
              <w:top w:w="0" w:type="dxa"/>
              <w:left w:w="108" w:type="dxa"/>
              <w:bottom w:w="0" w:type="dxa"/>
              <w:right w:w="108" w:type="dxa"/>
            </w:tcMar>
            <w:hideMark/>
          </w:tcPr>
          <w:p w14:paraId="4A98B996" w14:textId="77777777" w:rsidR="00604D7F" w:rsidRPr="00604D7F" w:rsidRDefault="00604D7F" w:rsidP="00604D7F">
            <w:pPr>
              <w:spacing w:after="120" w:line="240" w:lineRule="auto"/>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tc>
        <w:tc>
          <w:tcPr>
            <w:tcW w:w="3006" w:type="dxa"/>
            <w:shd w:val="clear" w:color="auto" w:fill="FCFCFC"/>
            <w:tcMar>
              <w:top w:w="0" w:type="dxa"/>
              <w:left w:w="108" w:type="dxa"/>
              <w:bottom w:w="0" w:type="dxa"/>
              <w:right w:w="108" w:type="dxa"/>
            </w:tcMar>
            <w:hideMark/>
          </w:tcPr>
          <w:p w14:paraId="60148087" w14:textId="77777777" w:rsidR="00604D7F" w:rsidRPr="00604D7F" w:rsidRDefault="00604D7F" w:rsidP="00604D7F">
            <w:pPr>
              <w:spacing w:after="120" w:line="240" w:lineRule="auto"/>
              <w:ind w:right="-108"/>
              <w:jc w:val="center"/>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tc>
        <w:tc>
          <w:tcPr>
            <w:tcW w:w="3478" w:type="dxa"/>
            <w:shd w:val="clear" w:color="auto" w:fill="FCFCFC"/>
            <w:tcMar>
              <w:top w:w="0" w:type="dxa"/>
              <w:left w:w="108" w:type="dxa"/>
              <w:bottom w:w="0" w:type="dxa"/>
              <w:right w:w="108" w:type="dxa"/>
            </w:tcMar>
            <w:hideMark/>
          </w:tcPr>
          <w:p w14:paraId="0D9392B6" w14:textId="77777777" w:rsidR="00604D7F" w:rsidRPr="00604D7F" w:rsidRDefault="00604D7F" w:rsidP="00604D7F">
            <w:pPr>
              <w:spacing w:after="0" w:line="240" w:lineRule="auto"/>
              <w:ind w:left="-108" w:firstLine="108"/>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71701785" w14:textId="77777777" w:rsidR="00604D7F" w:rsidRPr="00604D7F" w:rsidRDefault="00604D7F" w:rsidP="00604D7F">
            <w:pPr>
              <w:spacing w:after="0" w:line="240" w:lineRule="auto"/>
              <w:ind w:left="-108" w:firstLine="108"/>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Катерина КОВАЛЬ</w:t>
            </w:r>
          </w:p>
          <w:p w14:paraId="74434D7D" w14:textId="77777777" w:rsidR="00604D7F" w:rsidRPr="00604D7F" w:rsidRDefault="00604D7F" w:rsidP="00604D7F">
            <w:pPr>
              <w:spacing w:after="0" w:line="240" w:lineRule="auto"/>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55009E22" w14:textId="77777777" w:rsidR="00604D7F" w:rsidRPr="00604D7F" w:rsidRDefault="00604D7F" w:rsidP="00604D7F">
            <w:pPr>
              <w:spacing w:after="0" w:line="240" w:lineRule="auto"/>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13BF6395" w14:textId="77777777" w:rsidR="00604D7F" w:rsidRPr="00604D7F" w:rsidRDefault="00604D7F" w:rsidP="00604D7F">
            <w:pPr>
              <w:spacing w:after="0" w:line="240" w:lineRule="auto"/>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Дмитро КУРИЛЕНКО</w:t>
            </w:r>
          </w:p>
          <w:p w14:paraId="305C0DD1" w14:textId="77777777" w:rsidR="00604D7F" w:rsidRPr="00604D7F" w:rsidRDefault="00604D7F" w:rsidP="00604D7F">
            <w:pPr>
              <w:spacing w:after="0" w:line="240" w:lineRule="auto"/>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tc>
      </w:tr>
      <w:tr w:rsidR="00604D7F" w:rsidRPr="00604D7F" w14:paraId="5AFC0483" w14:textId="77777777" w:rsidTr="00604D7F">
        <w:trPr>
          <w:trHeight w:val="70"/>
        </w:trPr>
        <w:tc>
          <w:tcPr>
            <w:tcW w:w="3297" w:type="dxa"/>
            <w:shd w:val="clear" w:color="auto" w:fill="FCFCFC"/>
            <w:tcMar>
              <w:top w:w="0" w:type="dxa"/>
              <w:left w:w="108" w:type="dxa"/>
              <w:bottom w:w="0" w:type="dxa"/>
              <w:right w:w="108" w:type="dxa"/>
            </w:tcMar>
            <w:hideMark/>
          </w:tcPr>
          <w:p w14:paraId="2782DB61" w14:textId="77777777" w:rsidR="00604D7F" w:rsidRPr="00604D7F" w:rsidRDefault="00604D7F" w:rsidP="00604D7F">
            <w:pPr>
              <w:spacing w:after="120" w:line="240" w:lineRule="auto"/>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tc>
        <w:tc>
          <w:tcPr>
            <w:tcW w:w="3006" w:type="dxa"/>
            <w:shd w:val="clear" w:color="auto" w:fill="FCFCFC"/>
            <w:tcMar>
              <w:top w:w="0" w:type="dxa"/>
              <w:left w:w="108" w:type="dxa"/>
              <w:bottom w:w="0" w:type="dxa"/>
              <w:right w:w="108" w:type="dxa"/>
            </w:tcMar>
            <w:hideMark/>
          </w:tcPr>
          <w:p w14:paraId="6226E5CA" w14:textId="77777777" w:rsidR="00604D7F" w:rsidRPr="00604D7F" w:rsidRDefault="00604D7F" w:rsidP="00604D7F">
            <w:pPr>
              <w:spacing w:after="120" w:line="240" w:lineRule="auto"/>
              <w:ind w:right="-108"/>
              <w:jc w:val="center"/>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tc>
        <w:tc>
          <w:tcPr>
            <w:tcW w:w="3478" w:type="dxa"/>
            <w:shd w:val="clear" w:color="auto" w:fill="FCFCFC"/>
            <w:tcMar>
              <w:top w:w="0" w:type="dxa"/>
              <w:left w:w="108" w:type="dxa"/>
              <w:bottom w:w="0" w:type="dxa"/>
              <w:right w:w="108" w:type="dxa"/>
            </w:tcMar>
            <w:hideMark/>
          </w:tcPr>
          <w:p w14:paraId="094A5027" w14:textId="77777777" w:rsidR="00604D7F" w:rsidRPr="00604D7F" w:rsidRDefault="00604D7F" w:rsidP="00604D7F">
            <w:pPr>
              <w:spacing w:after="0" w:line="240" w:lineRule="auto"/>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02F18C83" w14:textId="77777777" w:rsidR="00604D7F" w:rsidRPr="00604D7F" w:rsidRDefault="00604D7F" w:rsidP="00604D7F">
            <w:pPr>
              <w:spacing w:after="0" w:line="240" w:lineRule="auto"/>
              <w:ind w:left="-108" w:firstLine="108"/>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Віталій МАВРОДІ</w:t>
            </w:r>
          </w:p>
          <w:p w14:paraId="07A834BE" w14:textId="77777777" w:rsidR="00604D7F" w:rsidRPr="00604D7F" w:rsidRDefault="00604D7F" w:rsidP="00604D7F">
            <w:pPr>
              <w:spacing w:after="0" w:line="240" w:lineRule="auto"/>
              <w:ind w:left="-108" w:firstLine="108"/>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tc>
      </w:tr>
      <w:tr w:rsidR="00604D7F" w:rsidRPr="00604D7F" w14:paraId="6730ABF0" w14:textId="77777777" w:rsidTr="00604D7F">
        <w:tc>
          <w:tcPr>
            <w:tcW w:w="3297" w:type="dxa"/>
            <w:shd w:val="clear" w:color="auto" w:fill="FCFCFC"/>
            <w:tcMar>
              <w:top w:w="0" w:type="dxa"/>
              <w:left w:w="108" w:type="dxa"/>
              <w:bottom w:w="0" w:type="dxa"/>
              <w:right w:w="108" w:type="dxa"/>
            </w:tcMar>
            <w:hideMark/>
          </w:tcPr>
          <w:p w14:paraId="1145FBDC" w14:textId="77777777" w:rsidR="00604D7F" w:rsidRPr="00604D7F" w:rsidRDefault="00604D7F" w:rsidP="00604D7F">
            <w:pPr>
              <w:spacing w:after="0" w:line="240" w:lineRule="auto"/>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tc>
        <w:tc>
          <w:tcPr>
            <w:tcW w:w="3006" w:type="dxa"/>
            <w:shd w:val="clear" w:color="auto" w:fill="FCFCFC"/>
            <w:tcMar>
              <w:top w:w="0" w:type="dxa"/>
              <w:left w:w="108" w:type="dxa"/>
              <w:bottom w:w="0" w:type="dxa"/>
              <w:right w:w="108" w:type="dxa"/>
            </w:tcMar>
            <w:hideMark/>
          </w:tcPr>
          <w:p w14:paraId="44DBEF27" w14:textId="77777777" w:rsidR="00604D7F" w:rsidRPr="00604D7F" w:rsidRDefault="00604D7F" w:rsidP="00604D7F">
            <w:pPr>
              <w:spacing w:after="0" w:line="240" w:lineRule="auto"/>
              <w:ind w:right="-108"/>
              <w:jc w:val="center"/>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447288E7" w14:textId="77777777" w:rsidR="00604D7F" w:rsidRPr="00604D7F" w:rsidRDefault="00604D7F" w:rsidP="00604D7F">
            <w:pPr>
              <w:spacing w:after="0" w:line="240" w:lineRule="auto"/>
              <w:ind w:right="-108"/>
              <w:jc w:val="center"/>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78FAE8AC" w14:textId="77777777" w:rsidR="00604D7F" w:rsidRPr="00604D7F" w:rsidRDefault="00604D7F" w:rsidP="00604D7F">
            <w:pPr>
              <w:spacing w:after="0" w:line="240" w:lineRule="auto"/>
              <w:ind w:right="-108"/>
              <w:jc w:val="center"/>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tc>
        <w:tc>
          <w:tcPr>
            <w:tcW w:w="3478" w:type="dxa"/>
            <w:shd w:val="clear" w:color="auto" w:fill="FCFCFC"/>
            <w:tcMar>
              <w:top w:w="0" w:type="dxa"/>
              <w:left w:w="108" w:type="dxa"/>
              <w:bottom w:w="0" w:type="dxa"/>
              <w:right w:w="108" w:type="dxa"/>
            </w:tcMar>
            <w:hideMark/>
          </w:tcPr>
          <w:p w14:paraId="4CBCF7C2" w14:textId="77777777" w:rsidR="00604D7F" w:rsidRPr="00604D7F" w:rsidRDefault="00604D7F" w:rsidP="00604D7F">
            <w:pPr>
              <w:spacing w:after="0" w:line="240" w:lineRule="auto"/>
              <w:ind w:left="-108" w:firstLine="108"/>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0879AF43" w14:textId="77777777" w:rsidR="00604D7F" w:rsidRPr="00604D7F" w:rsidRDefault="00604D7F" w:rsidP="00604D7F">
            <w:pPr>
              <w:spacing w:after="0" w:line="240" w:lineRule="auto"/>
              <w:ind w:left="-108" w:firstLine="108"/>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Євгенія МНИШЕНКО</w:t>
            </w:r>
          </w:p>
          <w:p w14:paraId="3F455264" w14:textId="77777777" w:rsidR="00604D7F" w:rsidRPr="00604D7F" w:rsidRDefault="00604D7F" w:rsidP="00604D7F">
            <w:pPr>
              <w:spacing w:after="0" w:line="240" w:lineRule="auto"/>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617690E1" w14:textId="77777777" w:rsidR="00604D7F" w:rsidRPr="00604D7F" w:rsidRDefault="00604D7F" w:rsidP="00604D7F">
            <w:pPr>
              <w:spacing w:after="0" w:line="240" w:lineRule="auto"/>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 </w:t>
            </w:r>
          </w:p>
          <w:p w14:paraId="1CA0FDAE" w14:textId="77777777" w:rsidR="00604D7F" w:rsidRPr="00604D7F" w:rsidRDefault="00604D7F" w:rsidP="00604D7F">
            <w:pPr>
              <w:spacing w:after="0" w:line="240" w:lineRule="auto"/>
              <w:rPr>
                <w:rFonts w:ascii="Times New Roman" w:eastAsia="Times New Roman" w:hAnsi="Times New Roman" w:cs="Times New Roman"/>
                <w:color w:val="363636"/>
                <w:sz w:val="28"/>
                <w:szCs w:val="28"/>
                <w:lang w:eastAsia="uk-UA"/>
              </w:rPr>
            </w:pPr>
            <w:r w:rsidRPr="00604D7F">
              <w:rPr>
                <w:rFonts w:ascii="Times New Roman" w:eastAsia="Times New Roman" w:hAnsi="Times New Roman" w:cs="Times New Roman"/>
                <w:color w:val="363636"/>
                <w:sz w:val="28"/>
                <w:szCs w:val="28"/>
                <w:lang w:eastAsia="uk-UA"/>
              </w:rPr>
              <w:t>Тетяна СТЕПАНОВА</w:t>
            </w:r>
          </w:p>
        </w:tc>
      </w:tr>
    </w:tbl>
    <w:p w14:paraId="491E56D8" w14:textId="51410B13" w:rsidR="00966906" w:rsidRPr="00604D7F" w:rsidRDefault="00966906" w:rsidP="00604D7F">
      <w:pPr>
        <w:shd w:val="clear" w:color="auto" w:fill="FCFCFC"/>
        <w:jc w:val="center"/>
        <w:rPr>
          <w:rFonts w:ascii="Times New Roman" w:eastAsia="Times New Roman" w:hAnsi="Times New Roman" w:cs="Times New Roman"/>
          <w:color w:val="363636"/>
          <w:sz w:val="28"/>
          <w:szCs w:val="28"/>
          <w:lang w:eastAsia="uk-UA"/>
        </w:rPr>
      </w:pPr>
    </w:p>
    <w:sectPr w:rsidR="00966906" w:rsidRPr="00604D7F">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706A8"/>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2F31A7"/>
    <w:rsid w:val="00302CBB"/>
    <w:rsid w:val="003072EB"/>
    <w:rsid w:val="00346E17"/>
    <w:rsid w:val="0035079E"/>
    <w:rsid w:val="00371EAA"/>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04D7F"/>
    <w:rsid w:val="0061140A"/>
    <w:rsid w:val="00617962"/>
    <w:rsid w:val="0062353C"/>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2462C"/>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2B87"/>
    <w:rsid w:val="008C5F1A"/>
    <w:rsid w:val="008D0E5B"/>
    <w:rsid w:val="008D5E97"/>
    <w:rsid w:val="008E1E39"/>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0F48"/>
    <w:rsid w:val="00B72CA3"/>
    <w:rsid w:val="00B72EFE"/>
    <w:rsid w:val="00B736EB"/>
    <w:rsid w:val="00B74CAE"/>
    <w:rsid w:val="00B75B51"/>
    <w:rsid w:val="00B7660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1B74"/>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427A"/>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215F"/>
    <w:rsid w:val="00E34B76"/>
    <w:rsid w:val="00E34E37"/>
    <w:rsid w:val="00E44BE3"/>
    <w:rsid w:val="00E56DF7"/>
    <w:rsid w:val="00E57EAC"/>
    <w:rsid w:val="00E613E0"/>
    <w:rsid w:val="00E701C5"/>
    <w:rsid w:val="00E72A3A"/>
    <w:rsid w:val="00E812A6"/>
    <w:rsid w:val="00E86F9C"/>
    <w:rsid w:val="00E901D5"/>
    <w:rsid w:val="00E94F3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64111673">
      <w:bodyDiv w:val="1"/>
      <w:marLeft w:val="0"/>
      <w:marRight w:val="0"/>
      <w:marTop w:val="0"/>
      <w:marBottom w:val="0"/>
      <w:divBdr>
        <w:top w:val="none" w:sz="0" w:space="0" w:color="auto"/>
        <w:left w:val="none" w:sz="0" w:space="0" w:color="auto"/>
        <w:bottom w:val="none" w:sz="0" w:space="0" w:color="auto"/>
        <w:right w:val="none" w:sz="0" w:space="0" w:color="auto"/>
      </w:divBdr>
      <w:divsChild>
        <w:div w:id="268128214">
          <w:marLeft w:val="-76"/>
          <w:marRight w:val="0"/>
          <w:marTop w:val="0"/>
          <w:marBottom w:val="0"/>
          <w:divBdr>
            <w:top w:val="none" w:sz="0" w:space="0" w:color="auto"/>
            <w:left w:val="none" w:sz="0" w:space="0" w:color="auto"/>
            <w:bottom w:val="single" w:sz="12" w:space="12" w:color="auto"/>
            <w:right w:val="none" w:sz="0" w:space="0" w:color="auto"/>
          </w:divBdr>
        </w:div>
        <w:div w:id="1980304702">
          <w:marLeft w:val="0"/>
          <w:marRight w:val="0"/>
          <w:marTop w:val="0"/>
          <w:marBottom w:val="0"/>
          <w:divBdr>
            <w:top w:val="none" w:sz="0" w:space="0" w:color="auto"/>
            <w:left w:val="none" w:sz="0" w:space="0" w:color="auto"/>
            <w:bottom w:val="single" w:sz="12" w:space="12" w:color="auto"/>
            <w:right w:val="none" w:sz="0" w:space="0" w:color="auto"/>
          </w:divBdr>
        </w:div>
        <w:div w:id="42945297">
          <w:marLeft w:val="0"/>
          <w:marRight w:val="0"/>
          <w:marTop w:val="0"/>
          <w:marBottom w:val="0"/>
          <w:divBdr>
            <w:top w:val="none" w:sz="0" w:space="0" w:color="auto"/>
            <w:left w:val="none" w:sz="0" w:space="0" w:color="auto"/>
            <w:bottom w:val="single" w:sz="12" w:space="0" w:color="auto"/>
            <w:right w:val="none" w:sz="0" w:space="0" w:color="auto"/>
          </w:divBdr>
        </w:div>
        <w:div w:id="1611008746">
          <w:marLeft w:val="0"/>
          <w:marRight w:val="0"/>
          <w:marTop w:val="0"/>
          <w:marBottom w:val="0"/>
          <w:divBdr>
            <w:top w:val="none" w:sz="0" w:space="0" w:color="auto"/>
            <w:left w:val="none" w:sz="0" w:space="0" w:color="auto"/>
            <w:bottom w:val="single" w:sz="12" w:space="12" w:color="auto"/>
            <w:right w:val="none" w:sz="0" w:space="0" w:color="auto"/>
          </w:divBdr>
        </w:div>
        <w:div w:id="799879990">
          <w:marLeft w:val="0"/>
          <w:marRight w:val="0"/>
          <w:marTop w:val="0"/>
          <w:marBottom w:val="0"/>
          <w:divBdr>
            <w:top w:val="none" w:sz="0" w:space="0" w:color="auto"/>
            <w:left w:val="none" w:sz="0" w:space="0" w:color="auto"/>
            <w:bottom w:val="single" w:sz="12" w:space="31" w:color="auto"/>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74473683">
      <w:bodyDiv w:val="1"/>
      <w:marLeft w:val="0"/>
      <w:marRight w:val="0"/>
      <w:marTop w:val="0"/>
      <w:marBottom w:val="0"/>
      <w:divBdr>
        <w:top w:val="none" w:sz="0" w:space="0" w:color="auto"/>
        <w:left w:val="none" w:sz="0" w:space="0" w:color="auto"/>
        <w:bottom w:val="none" w:sz="0" w:space="0" w:color="auto"/>
        <w:right w:val="none" w:sz="0" w:space="0" w:color="auto"/>
      </w:divBdr>
      <w:divsChild>
        <w:div w:id="1177041897">
          <w:marLeft w:val="0"/>
          <w:marRight w:val="282"/>
          <w:marTop w:val="0"/>
          <w:marBottom w:val="0"/>
          <w:divBdr>
            <w:top w:val="none" w:sz="0" w:space="0" w:color="auto"/>
            <w:left w:val="none" w:sz="0" w:space="0" w:color="auto"/>
            <w:bottom w:val="single" w:sz="12" w:space="2" w:color="auto"/>
            <w:right w:val="none" w:sz="0" w:space="0" w:color="auto"/>
          </w:divBdr>
        </w:div>
        <w:div w:id="2012640000">
          <w:marLeft w:val="0"/>
          <w:marRight w:val="282"/>
          <w:marTop w:val="0"/>
          <w:marBottom w:val="0"/>
          <w:divBdr>
            <w:top w:val="none" w:sz="0" w:space="0" w:color="auto"/>
            <w:left w:val="none" w:sz="0" w:space="0" w:color="auto"/>
            <w:bottom w:val="single" w:sz="12" w:space="1" w:color="auto"/>
            <w:right w:val="none" w:sz="0" w:space="0" w:color="auto"/>
          </w:divBdr>
        </w:div>
        <w:div w:id="2011902706">
          <w:marLeft w:val="0"/>
          <w:marRight w:val="282"/>
          <w:marTop w:val="0"/>
          <w:marBottom w:val="0"/>
          <w:divBdr>
            <w:top w:val="none" w:sz="0" w:space="0" w:color="auto"/>
            <w:left w:val="none" w:sz="0" w:space="0" w:color="auto"/>
            <w:bottom w:val="single" w:sz="12" w:space="0" w:color="auto"/>
            <w:right w:val="none" w:sz="0" w:space="0" w:color="auto"/>
          </w:divBdr>
        </w:div>
        <w:div w:id="345517347">
          <w:marLeft w:val="0"/>
          <w:marRight w:val="282"/>
          <w:marTop w:val="0"/>
          <w:marBottom w:val="0"/>
          <w:divBdr>
            <w:top w:val="none" w:sz="0" w:space="0" w:color="auto"/>
            <w:left w:val="none" w:sz="0" w:space="0" w:color="auto"/>
            <w:bottom w:val="single" w:sz="12" w:space="2" w:color="auto"/>
            <w:right w:val="none" w:sz="0" w:space="0" w:color="auto"/>
          </w:divBdr>
        </w:div>
        <w:div w:id="540165046">
          <w:marLeft w:val="0"/>
          <w:marRight w:val="282"/>
          <w:marTop w:val="0"/>
          <w:marBottom w:val="0"/>
          <w:divBdr>
            <w:top w:val="none" w:sz="0" w:space="0" w:color="auto"/>
            <w:left w:val="none" w:sz="0" w:space="0" w:color="auto"/>
            <w:bottom w:val="single" w:sz="12" w:space="0" w:color="auto"/>
            <w:right w:val="none" w:sz="0" w:space="0" w:color="auto"/>
          </w:divBdr>
        </w:div>
        <w:div w:id="795835334">
          <w:marLeft w:val="0"/>
          <w:marRight w:val="282"/>
          <w:marTop w:val="0"/>
          <w:marBottom w:val="0"/>
          <w:divBdr>
            <w:top w:val="none" w:sz="0" w:space="0" w:color="auto"/>
            <w:left w:val="none" w:sz="0" w:space="0" w:color="auto"/>
            <w:bottom w:val="single" w:sz="12" w:space="0" w:color="auto"/>
            <w:right w:val="none" w:sz="0" w:space="0" w:color="auto"/>
          </w:divBdr>
        </w:div>
        <w:div w:id="1970239018">
          <w:marLeft w:val="0"/>
          <w:marRight w:val="282"/>
          <w:marTop w:val="0"/>
          <w:marBottom w:val="0"/>
          <w:divBdr>
            <w:top w:val="none" w:sz="0" w:space="0" w:color="auto"/>
            <w:left w:val="none" w:sz="0" w:space="0" w:color="auto"/>
            <w:bottom w:val="single" w:sz="12" w:space="1" w:color="auto"/>
            <w:right w:val="none" w:sz="0" w:space="0" w:color="auto"/>
          </w:divBdr>
        </w:div>
        <w:div w:id="1462921199">
          <w:marLeft w:val="0"/>
          <w:marRight w:val="282"/>
          <w:marTop w:val="0"/>
          <w:marBottom w:val="0"/>
          <w:divBdr>
            <w:top w:val="none" w:sz="0" w:space="0" w:color="auto"/>
            <w:left w:val="none" w:sz="0" w:space="0" w:color="auto"/>
            <w:bottom w:val="single" w:sz="12" w:space="0" w:color="auto"/>
            <w:right w:val="none" w:sz="0" w:space="0" w:color="auto"/>
          </w:divBdr>
        </w:div>
        <w:div w:id="1360276375">
          <w:marLeft w:val="0"/>
          <w:marRight w:val="282"/>
          <w:marTop w:val="0"/>
          <w:marBottom w:val="0"/>
          <w:divBdr>
            <w:top w:val="none" w:sz="0" w:space="0" w:color="auto"/>
            <w:left w:val="none" w:sz="0" w:space="0" w:color="auto"/>
            <w:bottom w:val="single" w:sz="12" w:space="5" w:color="auto"/>
            <w:right w:val="none" w:sz="0" w:space="0" w:color="auto"/>
          </w:divBdr>
        </w:div>
        <w:div w:id="1674994145">
          <w:marLeft w:val="0"/>
          <w:marRight w:val="282"/>
          <w:marTop w:val="0"/>
          <w:marBottom w:val="0"/>
          <w:divBdr>
            <w:top w:val="none" w:sz="0" w:space="0" w:color="auto"/>
            <w:left w:val="none" w:sz="0" w:space="0" w:color="auto"/>
            <w:bottom w:val="single" w:sz="12" w:space="0" w:color="auto"/>
            <w:right w:val="none" w:sz="0" w:space="0" w:color="auto"/>
          </w:divBdr>
        </w:div>
        <w:div w:id="148598697">
          <w:marLeft w:val="0"/>
          <w:marRight w:val="282"/>
          <w:marTop w:val="0"/>
          <w:marBottom w:val="0"/>
          <w:divBdr>
            <w:top w:val="none" w:sz="0" w:space="0" w:color="auto"/>
            <w:left w:val="none" w:sz="0" w:space="0" w:color="auto"/>
            <w:bottom w:val="single" w:sz="12" w:space="12" w:color="auto"/>
            <w:right w:val="none" w:sz="0" w:space="0" w:color="auto"/>
          </w:divBdr>
        </w:div>
        <w:div w:id="1363434149">
          <w:marLeft w:val="0"/>
          <w:marRight w:val="282"/>
          <w:marTop w:val="0"/>
          <w:marBottom w:val="0"/>
          <w:divBdr>
            <w:top w:val="none" w:sz="0" w:space="0" w:color="auto"/>
            <w:left w:val="none" w:sz="0" w:space="0" w:color="auto"/>
            <w:bottom w:val="single" w:sz="12" w:space="31" w:color="auto"/>
            <w:right w:val="none" w:sz="0" w:space="0" w:color="auto"/>
          </w:divBdr>
        </w:div>
      </w:divsChild>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368704">
      <w:bodyDiv w:val="1"/>
      <w:marLeft w:val="0"/>
      <w:marRight w:val="0"/>
      <w:marTop w:val="0"/>
      <w:marBottom w:val="0"/>
      <w:divBdr>
        <w:top w:val="none" w:sz="0" w:space="0" w:color="auto"/>
        <w:left w:val="none" w:sz="0" w:space="0" w:color="auto"/>
        <w:bottom w:val="none" w:sz="0" w:space="0" w:color="auto"/>
        <w:right w:val="none" w:sz="0" w:space="0" w:color="auto"/>
      </w:divBdr>
      <w:divsChild>
        <w:div w:id="1355620375">
          <w:marLeft w:val="0"/>
          <w:marRight w:val="0"/>
          <w:marTop w:val="0"/>
          <w:marBottom w:val="0"/>
          <w:divBdr>
            <w:top w:val="none" w:sz="0" w:space="0" w:color="auto"/>
            <w:left w:val="none" w:sz="0" w:space="0" w:color="auto"/>
            <w:bottom w:val="single" w:sz="12" w:space="1" w:color="auto"/>
            <w:right w:val="none" w:sz="0" w:space="0" w:color="auto"/>
          </w:divBdr>
        </w:div>
        <w:div w:id="580408794">
          <w:marLeft w:val="0"/>
          <w:marRight w:val="0"/>
          <w:marTop w:val="0"/>
          <w:marBottom w:val="0"/>
          <w:divBdr>
            <w:top w:val="none" w:sz="0" w:space="0" w:color="auto"/>
            <w:left w:val="none" w:sz="0" w:space="0" w:color="auto"/>
            <w:bottom w:val="single" w:sz="12" w:space="1" w:color="auto"/>
            <w:right w:val="none" w:sz="0" w:space="0" w:color="auto"/>
          </w:divBdr>
        </w:div>
        <w:div w:id="830214057">
          <w:marLeft w:val="0"/>
          <w:marRight w:val="0"/>
          <w:marTop w:val="0"/>
          <w:marBottom w:val="0"/>
          <w:divBdr>
            <w:top w:val="none" w:sz="0" w:space="0" w:color="auto"/>
            <w:left w:val="none" w:sz="0" w:space="0" w:color="auto"/>
            <w:bottom w:val="single" w:sz="12" w:space="1" w:color="auto"/>
            <w:right w:val="none" w:sz="0" w:space="0" w:color="auto"/>
          </w:divBdr>
        </w:div>
        <w:div w:id="1598755120">
          <w:marLeft w:val="0"/>
          <w:marRight w:val="0"/>
          <w:marTop w:val="0"/>
          <w:marBottom w:val="0"/>
          <w:divBdr>
            <w:top w:val="none" w:sz="0" w:space="0" w:color="auto"/>
            <w:left w:val="none" w:sz="0" w:space="0" w:color="auto"/>
            <w:bottom w:val="single" w:sz="12" w:space="1" w:color="auto"/>
            <w:right w:val="none" w:sz="0" w:space="0" w:color="auto"/>
          </w:divBdr>
        </w:div>
        <w:div w:id="2013559655">
          <w:marLeft w:val="0"/>
          <w:marRight w:val="0"/>
          <w:marTop w:val="0"/>
          <w:marBottom w:val="0"/>
          <w:divBdr>
            <w:top w:val="none" w:sz="0" w:space="0" w:color="auto"/>
            <w:left w:val="none" w:sz="0" w:space="0" w:color="auto"/>
            <w:bottom w:val="single" w:sz="12" w:space="31" w:color="auto"/>
            <w:right w:val="none" w:sz="0" w:space="0" w:color="auto"/>
          </w:divBdr>
        </w:div>
        <w:div w:id="1416589410">
          <w:marLeft w:val="0"/>
          <w:marRight w:val="0"/>
          <w:marTop w:val="0"/>
          <w:marBottom w:val="0"/>
          <w:divBdr>
            <w:top w:val="none" w:sz="0" w:space="0" w:color="auto"/>
            <w:left w:val="none" w:sz="0" w:space="0" w:color="auto"/>
            <w:bottom w:val="single" w:sz="12" w:space="31" w:color="auto"/>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2948785">
      <w:bodyDiv w:val="1"/>
      <w:marLeft w:val="0"/>
      <w:marRight w:val="0"/>
      <w:marTop w:val="0"/>
      <w:marBottom w:val="0"/>
      <w:divBdr>
        <w:top w:val="none" w:sz="0" w:space="0" w:color="auto"/>
        <w:left w:val="none" w:sz="0" w:space="0" w:color="auto"/>
        <w:bottom w:val="none" w:sz="0" w:space="0" w:color="auto"/>
        <w:right w:val="none" w:sz="0" w:space="0" w:color="auto"/>
      </w:divBdr>
      <w:divsChild>
        <w:div w:id="1912227979">
          <w:marLeft w:val="0"/>
          <w:marRight w:val="0"/>
          <w:marTop w:val="0"/>
          <w:marBottom w:val="0"/>
          <w:divBdr>
            <w:top w:val="none" w:sz="0" w:space="0" w:color="auto"/>
            <w:left w:val="none" w:sz="0" w:space="0" w:color="auto"/>
            <w:bottom w:val="single" w:sz="12" w:space="0" w:color="auto"/>
            <w:right w:val="none" w:sz="0" w:space="0" w:color="auto"/>
          </w:divBdr>
        </w:div>
        <w:div w:id="206651118">
          <w:marLeft w:val="0"/>
          <w:marRight w:val="0"/>
          <w:marTop w:val="0"/>
          <w:marBottom w:val="0"/>
          <w:divBdr>
            <w:top w:val="none" w:sz="0" w:space="0" w:color="auto"/>
            <w:left w:val="none" w:sz="0" w:space="0" w:color="auto"/>
            <w:bottom w:val="single" w:sz="12" w:space="0" w:color="auto"/>
            <w:right w:val="none" w:sz="0" w:space="0" w:color="auto"/>
          </w:divBdr>
        </w:div>
        <w:div w:id="1562407208">
          <w:marLeft w:val="0"/>
          <w:marRight w:val="0"/>
          <w:marTop w:val="0"/>
          <w:marBottom w:val="0"/>
          <w:divBdr>
            <w:top w:val="none" w:sz="0" w:space="0" w:color="auto"/>
            <w:left w:val="none" w:sz="0" w:space="0" w:color="auto"/>
            <w:bottom w:val="single" w:sz="12" w:space="1" w:color="auto"/>
            <w:right w:val="none" w:sz="0" w:space="0" w:color="auto"/>
          </w:divBdr>
        </w:div>
        <w:div w:id="746346184">
          <w:marLeft w:val="0"/>
          <w:marRight w:val="0"/>
          <w:marTop w:val="0"/>
          <w:marBottom w:val="0"/>
          <w:divBdr>
            <w:top w:val="none" w:sz="0" w:space="0" w:color="auto"/>
            <w:left w:val="none" w:sz="0" w:space="0" w:color="auto"/>
            <w:bottom w:val="single" w:sz="12" w:space="0" w:color="auto"/>
            <w:right w:val="none" w:sz="0" w:space="0" w:color="auto"/>
          </w:divBdr>
        </w:div>
        <w:div w:id="1669285076">
          <w:marLeft w:val="0"/>
          <w:marRight w:val="0"/>
          <w:marTop w:val="0"/>
          <w:marBottom w:val="0"/>
          <w:divBdr>
            <w:top w:val="none" w:sz="0" w:space="0" w:color="auto"/>
            <w:left w:val="none" w:sz="0" w:space="0" w:color="auto"/>
            <w:bottom w:val="single" w:sz="12" w:space="1" w:color="auto"/>
            <w:right w:val="none" w:sz="0" w:space="0" w:color="auto"/>
          </w:divBdr>
        </w:div>
        <w:div w:id="585503289">
          <w:marLeft w:val="0"/>
          <w:marRight w:val="0"/>
          <w:marTop w:val="0"/>
          <w:marBottom w:val="0"/>
          <w:divBdr>
            <w:top w:val="none" w:sz="0" w:space="0" w:color="auto"/>
            <w:left w:val="none" w:sz="0" w:space="0" w:color="auto"/>
            <w:bottom w:val="single" w:sz="12" w:space="0" w:color="auto"/>
            <w:right w:val="none" w:sz="0" w:space="0" w:color="auto"/>
          </w:divBdr>
        </w:div>
        <w:div w:id="763383265">
          <w:marLeft w:val="0"/>
          <w:marRight w:val="0"/>
          <w:marTop w:val="0"/>
          <w:marBottom w:val="0"/>
          <w:divBdr>
            <w:top w:val="none" w:sz="0" w:space="0" w:color="auto"/>
            <w:left w:val="none" w:sz="0" w:space="0" w:color="auto"/>
            <w:bottom w:val="single" w:sz="12" w:space="1" w:color="auto"/>
            <w:right w:val="none" w:sz="0" w:space="0" w:color="auto"/>
          </w:divBdr>
        </w:div>
        <w:div w:id="1055158384">
          <w:marLeft w:val="0"/>
          <w:marRight w:val="0"/>
          <w:marTop w:val="0"/>
          <w:marBottom w:val="0"/>
          <w:divBdr>
            <w:top w:val="none" w:sz="0" w:space="0" w:color="auto"/>
            <w:left w:val="none" w:sz="0" w:space="0" w:color="auto"/>
            <w:bottom w:val="single" w:sz="12" w:space="0" w:color="auto"/>
            <w:right w:val="none" w:sz="0" w:space="0" w:color="auto"/>
          </w:divBdr>
        </w:div>
        <w:div w:id="543252299">
          <w:marLeft w:val="0"/>
          <w:marRight w:val="0"/>
          <w:marTop w:val="0"/>
          <w:marBottom w:val="0"/>
          <w:divBdr>
            <w:top w:val="none" w:sz="0" w:space="0" w:color="auto"/>
            <w:left w:val="none" w:sz="0" w:space="0" w:color="auto"/>
            <w:bottom w:val="single" w:sz="12" w:space="1" w:color="auto"/>
            <w:right w:val="none" w:sz="0" w:space="0" w:color="auto"/>
          </w:divBdr>
        </w:div>
        <w:div w:id="1500846770">
          <w:marLeft w:val="0"/>
          <w:marRight w:val="0"/>
          <w:marTop w:val="0"/>
          <w:marBottom w:val="0"/>
          <w:divBdr>
            <w:top w:val="none" w:sz="0" w:space="0" w:color="auto"/>
            <w:left w:val="none" w:sz="0" w:space="0" w:color="auto"/>
            <w:bottom w:val="single" w:sz="12" w:space="7" w:color="auto"/>
            <w:right w:val="none" w:sz="0" w:space="0" w:color="auto"/>
          </w:divBdr>
        </w:div>
        <w:div w:id="740252174">
          <w:marLeft w:val="0"/>
          <w:marRight w:val="0"/>
          <w:marTop w:val="0"/>
          <w:marBottom w:val="0"/>
          <w:divBdr>
            <w:top w:val="none" w:sz="0" w:space="0" w:color="auto"/>
            <w:left w:val="none" w:sz="0" w:space="0" w:color="auto"/>
            <w:bottom w:val="single" w:sz="12" w:space="31" w:color="auto"/>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789986">
      <w:bodyDiv w:val="1"/>
      <w:marLeft w:val="0"/>
      <w:marRight w:val="0"/>
      <w:marTop w:val="0"/>
      <w:marBottom w:val="0"/>
      <w:divBdr>
        <w:top w:val="none" w:sz="0" w:space="0" w:color="auto"/>
        <w:left w:val="none" w:sz="0" w:space="0" w:color="auto"/>
        <w:bottom w:val="none" w:sz="0" w:space="0" w:color="auto"/>
        <w:right w:val="none" w:sz="0" w:space="0" w:color="auto"/>
      </w:divBdr>
      <w:divsChild>
        <w:div w:id="2041661114">
          <w:marLeft w:val="0"/>
          <w:marRight w:val="0"/>
          <w:marTop w:val="0"/>
          <w:marBottom w:val="0"/>
          <w:divBdr>
            <w:top w:val="none" w:sz="0" w:space="0" w:color="auto"/>
            <w:left w:val="none" w:sz="0" w:space="0" w:color="auto"/>
            <w:bottom w:val="single" w:sz="12" w:space="12" w:color="auto"/>
            <w:right w:val="none" w:sz="0" w:space="0" w:color="auto"/>
          </w:divBdr>
        </w:div>
        <w:div w:id="2063939407">
          <w:marLeft w:val="0"/>
          <w:marRight w:val="0"/>
          <w:marTop w:val="0"/>
          <w:marBottom w:val="0"/>
          <w:divBdr>
            <w:top w:val="none" w:sz="0" w:space="0" w:color="auto"/>
            <w:left w:val="none" w:sz="0" w:space="0" w:color="auto"/>
            <w:bottom w:val="single" w:sz="12" w:space="12" w:color="auto"/>
            <w:right w:val="none" w:sz="0" w:space="0" w:color="auto"/>
          </w:divBdr>
        </w:div>
        <w:div w:id="1908418488">
          <w:marLeft w:val="0"/>
          <w:marRight w:val="0"/>
          <w:marTop w:val="0"/>
          <w:marBottom w:val="0"/>
          <w:divBdr>
            <w:top w:val="none" w:sz="0" w:space="0" w:color="auto"/>
            <w:left w:val="none" w:sz="0" w:space="0" w:color="auto"/>
            <w:bottom w:val="single" w:sz="12" w:space="4" w:color="auto"/>
            <w:right w:val="none" w:sz="0" w:space="0" w:color="auto"/>
          </w:divBdr>
        </w:div>
        <w:div w:id="1641376238">
          <w:marLeft w:val="0"/>
          <w:marRight w:val="0"/>
          <w:marTop w:val="0"/>
          <w:marBottom w:val="0"/>
          <w:divBdr>
            <w:top w:val="none" w:sz="0" w:space="0" w:color="auto"/>
            <w:left w:val="none" w:sz="0" w:space="0" w:color="auto"/>
            <w:bottom w:val="single" w:sz="12" w:space="4" w:color="auto"/>
            <w:right w:val="none" w:sz="0" w:space="0" w:color="auto"/>
          </w:divBdr>
        </w:div>
        <w:div w:id="156501890">
          <w:marLeft w:val="0"/>
          <w:marRight w:val="0"/>
          <w:marTop w:val="0"/>
          <w:marBottom w:val="0"/>
          <w:divBdr>
            <w:top w:val="none" w:sz="0" w:space="0" w:color="auto"/>
            <w:left w:val="none" w:sz="0" w:space="0" w:color="auto"/>
            <w:bottom w:val="single" w:sz="12" w:space="12" w:color="auto"/>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6849371">
      <w:bodyDiv w:val="1"/>
      <w:marLeft w:val="0"/>
      <w:marRight w:val="0"/>
      <w:marTop w:val="0"/>
      <w:marBottom w:val="0"/>
      <w:divBdr>
        <w:top w:val="none" w:sz="0" w:space="0" w:color="auto"/>
        <w:left w:val="none" w:sz="0" w:space="0" w:color="auto"/>
        <w:bottom w:val="none" w:sz="0" w:space="0" w:color="auto"/>
        <w:right w:val="none" w:sz="0" w:space="0" w:color="auto"/>
      </w:divBdr>
      <w:divsChild>
        <w:div w:id="1952085208">
          <w:marLeft w:val="0"/>
          <w:marRight w:val="0"/>
          <w:marTop w:val="0"/>
          <w:marBottom w:val="0"/>
          <w:divBdr>
            <w:top w:val="none" w:sz="0" w:space="0" w:color="auto"/>
            <w:left w:val="none" w:sz="0" w:space="0" w:color="auto"/>
            <w:bottom w:val="single" w:sz="12" w:space="2" w:color="auto"/>
            <w:right w:val="none" w:sz="0" w:space="0" w:color="auto"/>
          </w:divBdr>
        </w:div>
        <w:div w:id="546339241">
          <w:marLeft w:val="0"/>
          <w:marRight w:val="0"/>
          <w:marTop w:val="0"/>
          <w:marBottom w:val="0"/>
          <w:divBdr>
            <w:top w:val="none" w:sz="0" w:space="0" w:color="auto"/>
            <w:left w:val="none" w:sz="0" w:space="0" w:color="auto"/>
            <w:bottom w:val="single" w:sz="12" w:space="12" w:color="auto"/>
            <w:right w:val="none" w:sz="0" w:space="0" w:color="auto"/>
          </w:divBdr>
        </w:div>
        <w:div w:id="1771201689">
          <w:marLeft w:val="0"/>
          <w:marRight w:val="0"/>
          <w:marTop w:val="0"/>
          <w:marBottom w:val="0"/>
          <w:divBdr>
            <w:top w:val="none" w:sz="0" w:space="0" w:color="auto"/>
            <w:left w:val="none" w:sz="0" w:space="0" w:color="auto"/>
            <w:bottom w:val="single" w:sz="12" w:space="4" w:color="auto"/>
            <w:right w:val="none" w:sz="0" w:space="0" w:color="auto"/>
          </w:divBdr>
        </w:div>
        <w:div w:id="1773239056">
          <w:marLeft w:val="0"/>
          <w:marRight w:val="0"/>
          <w:marTop w:val="0"/>
          <w:marBottom w:val="0"/>
          <w:divBdr>
            <w:top w:val="none" w:sz="0" w:space="0" w:color="auto"/>
            <w:left w:val="none" w:sz="0" w:space="0" w:color="auto"/>
            <w:bottom w:val="single" w:sz="12" w:space="12" w:color="auto"/>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58689546">
      <w:bodyDiv w:val="1"/>
      <w:marLeft w:val="0"/>
      <w:marRight w:val="0"/>
      <w:marTop w:val="0"/>
      <w:marBottom w:val="0"/>
      <w:divBdr>
        <w:top w:val="none" w:sz="0" w:space="0" w:color="auto"/>
        <w:left w:val="none" w:sz="0" w:space="0" w:color="auto"/>
        <w:bottom w:val="none" w:sz="0" w:space="0" w:color="auto"/>
        <w:right w:val="none" w:sz="0" w:space="0" w:color="auto"/>
      </w:divBdr>
      <w:divsChild>
        <w:div w:id="988291122">
          <w:marLeft w:val="0"/>
          <w:marRight w:val="0"/>
          <w:marTop w:val="0"/>
          <w:marBottom w:val="0"/>
          <w:divBdr>
            <w:top w:val="none" w:sz="0" w:space="0" w:color="auto"/>
            <w:left w:val="none" w:sz="0" w:space="0" w:color="auto"/>
            <w:bottom w:val="single" w:sz="12" w:space="0" w:color="auto"/>
            <w:right w:val="none" w:sz="0" w:space="0" w:color="auto"/>
          </w:divBdr>
        </w:div>
        <w:div w:id="484662928">
          <w:marLeft w:val="0"/>
          <w:marRight w:val="0"/>
          <w:marTop w:val="0"/>
          <w:marBottom w:val="0"/>
          <w:divBdr>
            <w:top w:val="none" w:sz="0" w:space="0" w:color="auto"/>
            <w:left w:val="none" w:sz="0" w:space="0" w:color="auto"/>
            <w:bottom w:val="single" w:sz="12" w:space="0" w:color="auto"/>
            <w:right w:val="none" w:sz="0" w:space="0" w:color="auto"/>
          </w:divBdr>
        </w:div>
        <w:div w:id="1544057576">
          <w:marLeft w:val="0"/>
          <w:marRight w:val="0"/>
          <w:marTop w:val="0"/>
          <w:marBottom w:val="0"/>
          <w:divBdr>
            <w:top w:val="none" w:sz="0" w:space="0" w:color="auto"/>
            <w:left w:val="none" w:sz="0" w:space="0" w:color="auto"/>
            <w:bottom w:val="single" w:sz="12" w:space="1" w:color="auto"/>
            <w:right w:val="none" w:sz="0" w:space="0" w:color="auto"/>
          </w:divBdr>
        </w:div>
        <w:div w:id="1247421977">
          <w:marLeft w:val="0"/>
          <w:marRight w:val="0"/>
          <w:marTop w:val="0"/>
          <w:marBottom w:val="0"/>
          <w:divBdr>
            <w:top w:val="none" w:sz="0" w:space="0" w:color="auto"/>
            <w:left w:val="none" w:sz="0" w:space="0" w:color="auto"/>
            <w:bottom w:val="single" w:sz="12" w:space="0" w:color="auto"/>
            <w:right w:val="none" w:sz="0" w:space="0" w:color="auto"/>
          </w:divBdr>
        </w:div>
        <w:div w:id="758869826">
          <w:marLeft w:val="0"/>
          <w:marRight w:val="0"/>
          <w:marTop w:val="0"/>
          <w:marBottom w:val="0"/>
          <w:divBdr>
            <w:top w:val="none" w:sz="0" w:space="0" w:color="auto"/>
            <w:left w:val="none" w:sz="0" w:space="0" w:color="auto"/>
            <w:bottom w:val="single" w:sz="12" w:space="1" w:color="auto"/>
            <w:right w:val="none" w:sz="0" w:space="0" w:color="auto"/>
          </w:divBdr>
        </w:div>
        <w:div w:id="1829512725">
          <w:marLeft w:val="0"/>
          <w:marRight w:val="0"/>
          <w:marTop w:val="0"/>
          <w:marBottom w:val="0"/>
          <w:divBdr>
            <w:top w:val="none" w:sz="0" w:space="0" w:color="auto"/>
            <w:left w:val="none" w:sz="0" w:space="0" w:color="auto"/>
            <w:bottom w:val="single" w:sz="12" w:space="0" w:color="auto"/>
            <w:right w:val="none" w:sz="0" w:space="0" w:color="auto"/>
          </w:divBdr>
        </w:div>
        <w:div w:id="299925159">
          <w:marLeft w:val="0"/>
          <w:marRight w:val="0"/>
          <w:marTop w:val="0"/>
          <w:marBottom w:val="0"/>
          <w:divBdr>
            <w:top w:val="none" w:sz="0" w:space="0" w:color="auto"/>
            <w:left w:val="none" w:sz="0" w:space="0" w:color="auto"/>
            <w:bottom w:val="single" w:sz="12" w:space="7" w:color="auto"/>
            <w:right w:val="none" w:sz="0" w:space="0" w:color="auto"/>
          </w:divBdr>
        </w:div>
        <w:div w:id="2109344372">
          <w:marLeft w:val="0"/>
          <w:marRight w:val="0"/>
          <w:marTop w:val="0"/>
          <w:marBottom w:val="0"/>
          <w:divBdr>
            <w:top w:val="none" w:sz="0" w:space="0" w:color="auto"/>
            <w:left w:val="none" w:sz="0" w:space="0" w:color="auto"/>
            <w:bottom w:val="single" w:sz="12" w:space="31" w:color="auto"/>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234917">
      <w:bodyDiv w:val="1"/>
      <w:marLeft w:val="0"/>
      <w:marRight w:val="0"/>
      <w:marTop w:val="0"/>
      <w:marBottom w:val="0"/>
      <w:divBdr>
        <w:top w:val="none" w:sz="0" w:space="0" w:color="auto"/>
        <w:left w:val="none" w:sz="0" w:space="0" w:color="auto"/>
        <w:bottom w:val="none" w:sz="0" w:space="0" w:color="auto"/>
        <w:right w:val="none" w:sz="0" w:space="0" w:color="auto"/>
      </w:divBdr>
      <w:divsChild>
        <w:div w:id="1511524921">
          <w:marLeft w:val="0"/>
          <w:marRight w:val="0"/>
          <w:marTop w:val="0"/>
          <w:marBottom w:val="0"/>
          <w:divBdr>
            <w:top w:val="none" w:sz="0" w:space="0" w:color="auto"/>
            <w:left w:val="none" w:sz="0" w:space="0" w:color="auto"/>
            <w:bottom w:val="single" w:sz="12" w:space="0" w:color="auto"/>
            <w:right w:val="none" w:sz="0" w:space="0" w:color="auto"/>
          </w:divBdr>
        </w:div>
        <w:div w:id="906037153">
          <w:marLeft w:val="0"/>
          <w:marRight w:val="0"/>
          <w:marTop w:val="0"/>
          <w:marBottom w:val="0"/>
          <w:divBdr>
            <w:top w:val="none" w:sz="0" w:space="0" w:color="auto"/>
            <w:left w:val="none" w:sz="0" w:space="0" w:color="auto"/>
            <w:bottom w:val="single" w:sz="12" w:space="0" w:color="auto"/>
            <w:right w:val="none" w:sz="0" w:space="0" w:color="auto"/>
          </w:divBdr>
        </w:div>
        <w:div w:id="670067945">
          <w:marLeft w:val="0"/>
          <w:marRight w:val="0"/>
          <w:marTop w:val="0"/>
          <w:marBottom w:val="0"/>
          <w:divBdr>
            <w:top w:val="none" w:sz="0" w:space="0" w:color="auto"/>
            <w:left w:val="none" w:sz="0" w:space="0" w:color="auto"/>
            <w:bottom w:val="single" w:sz="12" w:space="1" w:color="auto"/>
            <w:right w:val="none" w:sz="0" w:space="0" w:color="auto"/>
          </w:divBdr>
        </w:div>
        <w:div w:id="1369450381">
          <w:marLeft w:val="0"/>
          <w:marRight w:val="0"/>
          <w:marTop w:val="0"/>
          <w:marBottom w:val="0"/>
          <w:divBdr>
            <w:top w:val="none" w:sz="0" w:space="0" w:color="auto"/>
            <w:left w:val="none" w:sz="0" w:space="0" w:color="auto"/>
            <w:bottom w:val="single" w:sz="12" w:space="1" w:color="auto"/>
            <w:right w:val="none" w:sz="0" w:space="0" w:color="auto"/>
          </w:divBdr>
        </w:div>
        <w:div w:id="1457673462">
          <w:marLeft w:val="0"/>
          <w:marRight w:val="0"/>
          <w:marTop w:val="0"/>
          <w:marBottom w:val="0"/>
          <w:divBdr>
            <w:top w:val="none" w:sz="0" w:space="0" w:color="auto"/>
            <w:left w:val="none" w:sz="0" w:space="0" w:color="auto"/>
            <w:bottom w:val="single" w:sz="12" w:space="0" w:color="auto"/>
            <w:right w:val="none" w:sz="0" w:space="0" w:color="auto"/>
          </w:divBdr>
        </w:div>
        <w:div w:id="2037846623">
          <w:marLeft w:val="0"/>
          <w:marRight w:val="0"/>
          <w:marTop w:val="0"/>
          <w:marBottom w:val="0"/>
          <w:divBdr>
            <w:top w:val="none" w:sz="0" w:space="0" w:color="auto"/>
            <w:left w:val="none" w:sz="0" w:space="0" w:color="auto"/>
            <w:bottom w:val="single" w:sz="12" w:space="1" w:color="auto"/>
            <w:right w:val="none" w:sz="0" w:space="0" w:color="auto"/>
          </w:divBdr>
        </w:div>
        <w:div w:id="1354695240">
          <w:marLeft w:val="0"/>
          <w:marRight w:val="0"/>
          <w:marTop w:val="0"/>
          <w:marBottom w:val="0"/>
          <w:divBdr>
            <w:top w:val="none" w:sz="0" w:space="0" w:color="auto"/>
            <w:left w:val="none" w:sz="0" w:space="0" w:color="auto"/>
            <w:bottom w:val="single" w:sz="12" w:space="7" w:color="auto"/>
            <w:right w:val="none" w:sz="0" w:space="0" w:color="auto"/>
          </w:divBdr>
        </w:div>
        <w:div w:id="47534370">
          <w:marLeft w:val="0"/>
          <w:marRight w:val="0"/>
          <w:marTop w:val="0"/>
          <w:marBottom w:val="0"/>
          <w:divBdr>
            <w:top w:val="none" w:sz="0" w:space="0" w:color="auto"/>
            <w:left w:val="none" w:sz="0" w:space="0" w:color="auto"/>
            <w:bottom w:val="single" w:sz="12" w:space="31" w:color="auto"/>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28367947">
      <w:bodyDiv w:val="1"/>
      <w:marLeft w:val="0"/>
      <w:marRight w:val="0"/>
      <w:marTop w:val="0"/>
      <w:marBottom w:val="0"/>
      <w:divBdr>
        <w:top w:val="none" w:sz="0" w:space="0" w:color="auto"/>
        <w:left w:val="none" w:sz="0" w:space="0" w:color="auto"/>
        <w:bottom w:val="none" w:sz="0" w:space="0" w:color="auto"/>
        <w:right w:val="none" w:sz="0" w:space="0" w:color="auto"/>
      </w:divBdr>
      <w:divsChild>
        <w:div w:id="1818106518">
          <w:marLeft w:val="0"/>
          <w:marRight w:val="0"/>
          <w:marTop w:val="0"/>
          <w:marBottom w:val="0"/>
          <w:divBdr>
            <w:top w:val="none" w:sz="0" w:space="0" w:color="auto"/>
            <w:left w:val="none" w:sz="0" w:space="0" w:color="auto"/>
            <w:bottom w:val="single" w:sz="12" w:space="0" w:color="auto"/>
            <w:right w:val="none" w:sz="0" w:space="0" w:color="auto"/>
          </w:divBdr>
        </w:div>
        <w:div w:id="1790079696">
          <w:marLeft w:val="0"/>
          <w:marRight w:val="0"/>
          <w:marTop w:val="0"/>
          <w:marBottom w:val="0"/>
          <w:divBdr>
            <w:top w:val="none" w:sz="0" w:space="0" w:color="auto"/>
            <w:left w:val="none" w:sz="0" w:space="0" w:color="auto"/>
            <w:bottom w:val="single" w:sz="12" w:space="1" w:color="auto"/>
            <w:right w:val="none" w:sz="0" w:space="0" w:color="auto"/>
          </w:divBdr>
        </w:div>
        <w:div w:id="969551241">
          <w:marLeft w:val="0"/>
          <w:marRight w:val="0"/>
          <w:marTop w:val="0"/>
          <w:marBottom w:val="0"/>
          <w:divBdr>
            <w:top w:val="none" w:sz="0" w:space="0" w:color="auto"/>
            <w:left w:val="none" w:sz="0" w:space="0" w:color="auto"/>
            <w:bottom w:val="single" w:sz="12" w:space="0" w:color="auto"/>
            <w:right w:val="none" w:sz="0" w:space="0" w:color="auto"/>
          </w:divBdr>
        </w:div>
        <w:div w:id="2023123859">
          <w:marLeft w:val="0"/>
          <w:marRight w:val="0"/>
          <w:marTop w:val="0"/>
          <w:marBottom w:val="0"/>
          <w:divBdr>
            <w:top w:val="none" w:sz="0" w:space="0" w:color="auto"/>
            <w:left w:val="none" w:sz="0" w:space="0" w:color="auto"/>
            <w:bottom w:val="single" w:sz="12" w:space="1" w:color="auto"/>
            <w:right w:val="none" w:sz="0" w:space="0" w:color="auto"/>
          </w:divBdr>
        </w:div>
        <w:div w:id="552809551">
          <w:marLeft w:val="0"/>
          <w:marRight w:val="0"/>
          <w:marTop w:val="0"/>
          <w:marBottom w:val="0"/>
          <w:divBdr>
            <w:top w:val="none" w:sz="0" w:space="0" w:color="auto"/>
            <w:left w:val="none" w:sz="0" w:space="0" w:color="auto"/>
            <w:bottom w:val="single" w:sz="12" w:space="0" w:color="auto"/>
            <w:right w:val="none" w:sz="0" w:space="0" w:color="auto"/>
          </w:divBdr>
        </w:div>
        <w:div w:id="1270622150">
          <w:marLeft w:val="0"/>
          <w:marRight w:val="0"/>
          <w:marTop w:val="0"/>
          <w:marBottom w:val="0"/>
          <w:divBdr>
            <w:top w:val="none" w:sz="0" w:space="0" w:color="auto"/>
            <w:left w:val="none" w:sz="0" w:space="0" w:color="auto"/>
            <w:bottom w:val="single" w:sz="12" w:space="7" w:color="auto"/>
            <w:right w:val="none" w:sz="0" w:space="0" w:color="auto"/>
          </w:divBdr>
        </w:div>
        <w:div w:id="2031879025">
          <w:marLeft w:val="0"/>
          <w:marRight w:val="0"/>
          <w:marTop w:val="0"/>
          <w:marBottom w:val="0"/>
          <w:divBdr>
            <w:top w:val="none" w:sz="0" w:space="0" w:color="auto"/>
            <w:left w:val="none" w:sz="0" w:space="0" w:color="auto"/>
            <w:bottom w:val="single" w:sz="12" w:space="31" w:color="auto"/>
            <w:right w:val="none" w:sz="0" w:space="0" w:color="auto"/>
          </w:divBdr>
        </w:div>
      </w:divsChild>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5093277">
      <w:bodyDiv w:val="1"/>
      <w:marLeft w:val="0"/>
      <w:marRight w:val="0"/>
      <w:marTop w:val="0"/>
      <w:marBottom w:val="0"/>
      <w:divBdr>
        <w:top w:val="none" w:sz="0" w:space="0" w:color="auto"/>
        <w:left w:val="none" w:sz="0" w:space="0" w:color="auto"/>
        <w:bottom w:val="none" w:sz="0" w:space="0" w:color="auto"/>
        <w:right w:val="none" w:sz="0" w:space="0" w:color="auto"/>
      </w:divBdr>
      <w:divsChild>
        <w:div w:id="531844728">
          <w:marLeft w:val="0"/>
          <w:marRight w:val="0"/>
          <w:marTop w:val="0"/>
          <w:marBottom w:val="0"/>
          <w:divBdr>
            <w:top w:val="none" w:sz="0" w:space="0" w:color="auto"/>
            <w:left w:val="none" w:sz="0" w:space="0" w:color="auto"/>
            <w:bottom w:val="single" w:sz="12" w:space="0" w:color="auto"/>
            <w:right w:val="none" w:sz="0" w:space="0" w:color="auto"/>
          </w:divBdr>
        </w:div>
        <w:div w:id="1819224241">
          <w:marLeft w:val="0"/>
          <w:marRight w:val="0"/>
          <w:marTop w:val="0"/>
          <w:marBottom w:val="0"/>
          <w:divBdr>
            <w:top w:val="none" w:sz="0" w:space="0" w:color="auto"/>
            <w:left w:val="none" w:sz="0" w:space="0" w:color="auto"/>
            <w:bottom w:val="single" w:sz="12" w:space="1" w:color="auto"/>
            <w:right w:val="none" w:sz="0" w:space="0" w:color="auto"/>
          </w:divBdr>
        </w:div>
        <w:div w:id="895046320">
          <w:marLeft w:val="360"/>
          <w:marRight w:val="0"/>
          <w:marTop w:val="0"/>
          <w:marBottom w:val="0"/>
          <w:divBdr>
            <w:top w:val="none" w:sz="0" w:space="0" w:color="auto"/>
            <w:left w:val="none" w:sz="0" w:space="0" w:color="auto"/>
            <w:bottom w:val="single" w:sz="12" w:space="1" w:color="auto"/>
            <w:right w:val="none" w:sz="0" w:space="0" w:color="auto"/>
          </w:divBdr>
        </w:div>
        <w:div w:id="1078788236">
          <w:marLeft w:val="0"/>
          <w:marRight w:val="0"/>
          <w:marTop w:val="0"/>
          <w:marBottom w:val="0"/>
          <w:divBdr>
            <w:top w:val="none" w:sz="0" w:space="0" w:color="auto"/>
            <w:left w:val="none" w:sz="0" w:space="0" w:color="auto"/>
            <w:bottom w:val="single" w:sz="12" w:space="1" w:color="auto"/>
            <w:right w:val="none" w:sz="0" w:space="0" w:color="auto"/>
          </w:divBdr>
        </w:div>
        <w:div w:id="90203817">
          <w:marLeft w:val="0"/>
          <w:marRight w:val="0"/>
          <w:marTop w:val="0"/>
          <w:marBottom w:val="0"/>
          <w:divBdr>
            <w:top w:val="none" w:sz="0" w:space="0" w:color="auto"/>
            <w:left w:val="none" w:sz="0" w:space="0" w:color="auto"/>
            <w:bottom w:val="single" w:sz="12" w:space="0" w:color="auto"/>
            <w:right w:val="none" w:sz="0" w:space="0" w:color="auto"/>
          </w:divBdr>
        </w:div>
        <w:div w:id="219168549">
          <w:marLeft w:val="0"/>
          <w:marRight w:val="0"/>
          <w:marTop w:val="0"/>
          <w:marBottom w:val="0"/>
          <w:divBdr>
            <w:top w:val="none" w:sz="0" w:space="0" w:color="auto"/>
            <w:left w:val="none" w:sz="0" w:space="0" w:color="auto"/>
            <w:bottom w:val="single" w:sz="12" w:space="1" w:color="auto"/>
            <w:right w:val="none" w:sz="0" w:space="0" w:color="auto"/>
          </w:divBdr>
        </w:div>
        <w:div w:id="2064787057">
          <w:marLeft w:val="0"/>
          <w:marRight w:val="0"/>
          <w:marTop w:val="0"/>
          <w:marBottom w:val="0"/>
          <w:divBdr>
            <w:top w:val="none" w:sz="0" w:space="0" w:color="auto"/>
            <w:left w:val="none" w:sz="0" w:space="0" w:color="auto"/>
            <w:bottom w:val="single" w:sz="12" w:space="0" w:color="auto"/>
            <w:right w:val="none" w:sz="0" w:space="0" w:color="auto"/>
          </w:divBdr>
        </w:div>
        <w:div w:id="1223638615">
          <w:marLeft w:val="0"/>
          <w:marRight w:val="0"/>
          <w:marTop w:val="0"/>
          <w:marBottom w:val="0"/>
          <w:divBdr>
            <w:top w:val="none" w:sz="0" w:space="0" w:color="auto"/>
            <w:left w:val="none" w:sz="0" w:space="0" w:color="auto"/>
            <w:bottom w:val="single" w:sz="12" w:space="1" w:color="auto"/>
            <w:right w:val="none" w:sz="0" w:space="0" w:color="auto"/>
          </w:divBdr>
        </w:div>
        <w:div w:id="549726497">
          <w:marLeft w:val="0"/>
          <w:marRight w:val="0"/>
          <w:marTop w:val="0"/>
          <w:marBottom w:val="0"/>
          <w:divBdr>
            <w:top w:val="none" w:sz="0" w:space="0" w:color="auto"/>
            <w:left w:val="none" w:sz="0" w:space="0" w:color="auto"/>
            <w:bottom w:val="single" w:sz="12" w:space="0" w:color="auto"/>
            <w:right w:val="none" w:sz="0" w:space="0" w:color="auto"/>
          </w:divBdr>
        </w:div>
        <w:div w:id="1857694707">
          <w:marLeft w:val="0"/>
          <w:marRight w:val="0"/>
          <w:marTop w:val="0"/>
          <w:marBottom w:val="0"/>
          <w:divBdr>
            <w:top w:val="none" w:sz="0" w:space="0" w:color="auto"/>
            <w:left w:val="none" w:sz="0" w:space="0" w:color="auto"/>
            <w:bottom w:val="single" w:sz="12" w:space="31" w:color="auto"/>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596480503">
      <w:bodyDiv w:val="1"/>
      <w:marLeft w:val="0"/>
      <w:marRight w:val="0"/>
      <w:marTop w:val="0"/>
      <w:marBottom w:val="0"/>
      <w:divBdr>
        <w:top w:val="none" w:sz="0" w:space="0" w:color="auto"/>
        <w:left w:val="none" w:sz="0" w:space="0" w:color="auto"/>
        <w:bottom w:val="none" w:sz="0" w:space="0" w:color="auto"/>
        <w:right w:val="none" w:sz="0" w:space="0" w:color="auto"/>
      </w:divBdr>
      <w:divsChild>
        <w:div w:id="517426915">
          <w:marLeft w:val="0"/>
          <w:marRight w:val="0"/>
          <w:marTop w:val="0"/>
          <w:marBottom w:val="0"/>
          <w:divBdr>
            <w:top w:val="none" w:sz="0" w:space="0" w:color="auto"/>
            <w:left w:val="none" w:sz="0" w:space="0" w:color="auto"/>
            <w:bottom w:val="single" w:sz="12" w:space="0" w:color="auto"/>
            <w:right w:val="none" w:sz="0" w:space="0" w:color="auto"/>
          </w:divBdr>
        </w:div>
        <w:div w:id="1915162412">
          <w:marLeft w:val="0"/>
          <w:marRight w:val="0"/>
          <w:marTop w:val="0"/>
          <w:marBottom w:val="0"/>
          <w:divBdr>
            <w:top w:val="none" w:sz="0" w:space="0" w:color="auto"/>
            <w:left w:val="none" w:sz="0" w:space="0" w:color="auto"/>
            <w:bottom w:val="single" w:sz="12" w:space="0" w:color="auto"/>
            <w:right w:val="none" w:sz="0" w:space="0" w:color="auto"/>
          </w:divBdr>
        </w:div>
        <w:div w:id="202062333">
          <w:marLeft w:val="0"/>
          <w:marRight w:val="0"/>
          <w:marTop w:val="0"/>
          <w:marBottom w:val="0"/>
          <w:divBdr>
            <w:top w:val="none" w:sz="0" w:space="0" w:color="auto"/>
            <w:left w:val="none" w:sz="0" w:space="0" w:color="auto"/>
            <w:bottom w:val="single" w:sz="12" w:space="1" w:color="auto"/>
            <w:right w:val="none" w:sz="0" w:space="0" w:color="auto"/>
          </w:divBdr>
        </w:div>
        <w:div w:id="704479061">
          <w:marLeft w:val="0"/>
          <w:marRight w:val="0"/>
          <w:marTop w:val="0"/>
          <w:marBottom w:val="0"/>
          <w:divBdr>
            <w:top w:val="none" w:sz="0" w:space="0" w:color="auto"/>
            <w:left w:val="none" w:sz="0" w:space="0" w:color="auto"/>
            <w:bottom w:val="single" w:sz="12" w:space="1" w:color="auto"/>
            <w:right w:val="none" w:sz="0" w:space="0" w:color="auto"/>
          </w:divBdr>
        </w:div>
        <w:div w:id="234245299">
          <w:marLeft w:val="0"/>
          <w:marRight w:val="0"/>
          <w:marTop w:val="0"/>
          <w:marBottom w:val="0"/>
          <w:divBdr>
            <w:top w:val="none" w:sz="0" w:space="0" w:color="auto"/>
            <w:left w:val="none" w:sz="0" w:space="0" w:color="auto"/>
            <w:bottom w:val="single" w:sz="12" w:space="0" w:color="auto"/>
            <w:right w:val="none" w:sz="0" w:space="0" w:color="auto"/>
          </w:divBdr>
        </w:div>
        <w:div w:id="385681893">
          <w:marLeft w:val="0"/>
          <w:marRight w:val="0"/>
          <w:marTop w:val="0"/>
          <w:marBottom w:val="0"/>
          <w:divBdr>
            <w:top w:val="none" w:sz="0" w:space="0" w:color="auto"/>
            <w:left w:val="none" w:sz="0" w:space="0" w:color="auto"/>
            <w:bottom w:val="single" w:sz="12" w:space="1" w:color="auto"/>
            <w:right w:val="none" w:sz="0" w:space="0" w:color="auto"/>
          </w:divBdr>
        </w:div>
        <w:div w:id="833422078">
          <w:marLeft w:val="0"/>
          <w:marRight w:val="0"/>
          <w:marTop w:val="0"/>
          <w:marBottom w:val="0"/>
          <w:divBdr>
            <w:top w:val="none" w:sz="0" w:space="0" w:color="auto"/>
            <w:left w:val="none" w:sz="0" w:space="0" w:color="auto"/>
            <w:bottom w:val="single" w:sz="12" w:space="7" w:color="auto"/>
            <w:right w:val="none" w:sz="0" w:space="0" w:color="auto"/>
          </w:divBdr>
        </w:div>
        <w:div w:id="1589579031">
          <w:marLeft w:val="0"/>
          <w:marRight w:val="0"/>
          <w:marTop w:val="0"/>
          <w:marBottom w:val="0"/>
          <w:divBdr>
            <w:top w:val="none" w:sz="0" w:space="0" w:color="auto"/>
            <w:left w:val="none" w:sz="0" w:space="0" w:color="auto"/>
            <w:bottom w:val="single" w:sz="12" w:space="31" w:color="auto"/>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09724274">
      <w:bodyDiv w:val="1"/>
      <w:marLeft w:val="0"/>
      <w:marRight w:val="0"/>
      <w:marTop w:val="0"/>
      <w:marBottom w:val="0"/>
      <w:divBdr>
        <w:top w:val="none" w:sz="0" w:space="0" w:color="auto"/>
        <w:left w:val="none" w:sz="0" w:space="0" w:color="auto"/>
        <w:bottom w:val="none" w:sz="0" w:space="0" w:color="auto"/>
        <w:right w:val="none" w:sz="0" w:space="0" w:color="auto"/>
      </w:divBdr>
      <w:divsChild>
        <w:div w:id="893198409">
          <w:marLeft w:val="0"/>
          <w:marRight w:val="0"/>
          <w:marTop w:val="0"/>
          <w:marBottom w:val="0"/>
          <w:divBdr>
            <w:top w:val="none" w:sz="0" w:space="0" w:color="auto"/>
            <w:left w:val="none" w:sz="0" w:space="0" w:color="auto"/>
            <w:bottom w:val="single" w:sz="12" w:space="0" w:color="auto"/>
            <w:right w:val="none" w:sz="0" w:space="0" w:color="auto"/>
          </w:divBdr>
        </w:div>
        <w:div w:id="442577569">
          <w:marLeft w:val="0"/>
          <w:marRight w:val="0"/>
          <w:marTop w:val="0"/>
          <w:marBottom w:val="0"/>
          <w:divBdr>
            <w:top w:val="none" w:sz="0" w:space="0" w:color="auto"/>
            <w:left w:val="none" w:sz="0" w:space="0" w:color="auto"/>
            <w:bottom w:val="single" w:sz="12" w:space="0" w:color="auto"/>
            <w:right w:val="none" w:sz="0" w:space="0" w:color="auto"/>
          </w:divBdr>
        </w:div>
        <w:div w:id="1425615235">
          <w:marLeft w:val="0"/>
          <w:marRight w:val="0"/>
          <w:marTop w:val="0"/>
          <w:marBottom w:val="0"/>
          <w:divBdr>
            <w:top w:val="none" w:sz="0" w:space="0" w:color="auto"/>
            <w:left w:val="none" w:sz="0" w:space="0" w:color="auto"/>
            <w:bottom w:val="single" w:sz="12" w:space="1" w:color="auto"/>
            <w:right w:val="none" w:sz="0" w:space="0" w:color="auto"/>
          </w:divBdr>
        </w:div>
        <w:div w:id="451363438">
          <w:marLeft w:val="0"/>
          <w:marRight w:val="0"/>
          <w:marTop w:val="0"/>
          <w:marBottom w:val="0"/>
          <w:divBdr>
            <w:top w:val="none" w:sz="0" w:space="0" w:color="auto"/>
            <w:left w:val="none" w:sz="0" w:space="0" w:color="auto"/>
            <w:bottom w:val="single" w:sz="12" w:space="1" w:color="auto"/>
            <w:right w:val="none" w:sz="0" w:space="0" w:color="auto"/>
          </w:divBdr>
        </w:div>
        <w:div w:id="2126658234">
          <w:marLeft w:val="0"/>
          <w:marRight w:val="0"/>
          <w:marTop w:val="0"/>
          <w:marBottom w:val="0"/>
          <w:divBdr>
            <w:top w:val="none" w:sz="0" w:space="0" w:color="auto"/>
            <w:left w:val="none" w:sz="0" w:space="0" w:color="auto"/>
            <w:bottom w:val="single" w:sz="12" w:space="0" w:color="auto"/>
            <w:right w:val="none" w:sz="0" w:space="0" w:color="auto"/>
          </w:divBdr>
        </w:div>
        <w:div w:id="443813092">
          <w:marLeft w:val="0"/>
          <w:marRight w:val="0"/>
          <w:marTop w:val="0"/>
          <w:marBottom w:val="0"/>
          <w:divBdr>
            <w:top w:val="none" w:sz="0" w:space="0" w:color="auto"/>
            <w:left w:val="none" w:sz="0" w:space="0" w:color="auto"/>
            <w:bottom w:val="single" w:sz="12" w:space="1" w:color="auto"/>
            <w:right w:val="none" w:sz="0" w:space="0" w:color="auto"/>
          </w:divBdr>
        </w:div>
        <w:div w:id="264190305">
          <w:marLeft w:val="0"/>
          <w:marRight w:val="0"/>
          <w:marTop w:val="0"/>
          <w:marBottom w:val="0"/>
          <w:divBdr>
            <w:top w:val="none" w:sz="0" w:space="0" w:color="auto"/>
            <w:left w:val="none" w:sz="0" w:space="0" w:color="auto"/>
            <w:bottom w:val="single" w:sz="12" w:space="7" w:color="auto"/>
            <w:right w:val="none" w:sz="0" w:space="0" w:color="auto"/>
          </w:divBdr>
        </w:div>
        <w:div w:id="1431001083">
          <w:marLeft w:val="0"/>
          <w:marRight w:val="0"/>
          <w:marTop w:val="0"/>
          <w:marBottom w:val="0"/>
          <w:divBdr>
            <w:top w:val="none" w:sz="0" w:space="0" w:color="auto"/>
            <w:left w:val="none" w:sz="0" w:space="0" w:color="auto"/>
            <w:bottom w:val="single" w:sz="12" w:space="31" w:color="auto"/>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28487</Words>
  <Characters>16239</Characters>
  <Application>Microsoft Office Word</Application>
  <DocSecurity>0</DocSecurity>
  <Lines>135</Lines>
  <Paragraphs>89</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2026-07-02T09:45:00Z</dcterms:created>
  <dcterms:modified xsi:type="dcterms:W3CDTF">2026-07-02T09:45:00Z</dcterms:modified>
</cp:coreProperties>
</file>